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626"/>
        <w:spacing w:before="143" w:line="218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color w:val="FF0000"/>
          <w14:textOutline w14:w="7982" w14:cap="flat" w14:cmpd="sng">
            <w14:solidFill>
              <w14:srgbClr w14:val="FF0000"/>
            </w14:solidFill>
            <w14:prstDash w14:val="solid"/>
            <w14:miter w14:lim="10"/>
          </w14:textOutline>
          <w:spacing w:val="-1"/>
        </w:rPr>
        <w:t>上海市住房和城乡建设管理委员会文件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2588"/>
        <w:spacing w:before="104" w:line="217" w:lineRule="auto"/>
        <w:rPr/>
      </w:pPr>
      <w:r>
        <w:rPr>
          <w:spacing w:val="-3"/>
        </w:rPr>
        <w:t>沪住建规范〔2023〕15</w:t>
      </w:r>
      <w:r>
        <w:rPr>
          <w:spacing w:val="-46"/>
        </w:rPr>
        <w:t xml:space="preserve"> </w:t>
      </w:r>
      <w:r>
        <w:rPr>
          <w:spacing w:val="-3"/>
        </w:rPr>
        <w:t>号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spacing w:line="20" w:lineRule="exact"/>
        <w:rPr/>
      </w:pPr>
      <w:r>
        <w:rPr/>
        <w:pict>
          <v:shape id="_x0000_s2" style="mso-position-vertical-relative:line;mso-position-horizontal-relative:char;width:442.25pt;height:1pt;" filled="false" strokecolor="#FF0000" strokeweight="1.00pt" coordsize="8845,20" coordorigin="0,0" path="m0,10l8844,10e">
            <v:stroke miterlimit="10"/>
          </v:shape>
        </w:pic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left="1365"/>
        <w:spacing w:before="130" w:line="218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上海市住房和城乡建设管理委员会</w:t>
      </w:r>
    </w:p>
    <w:p>
      <w:pPr>
        <w:ind w:left="756" w:right="888" w:firstLine="3"/>
        <w:spacing w:before="110" w:line="266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关于印发《上海市建设工程危险性较大的</w:t>
      </w:r>
      <w:r>
        <w:rPr>
          <w:rFonts w:ascii="SimSun" w:hAnsi="SimSun" w:eastAsia="SimSun" w:cs="SimSun"/>
          <w:sz w:val="40"/>
          <w:szCs w:val="40"/>
          <w:spacing w:val="13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分部分项工程安全管理实施细则》的通知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left="1"/>
        <w:spacing w:before="104" w:line="216" w:lineRule="auto"/>
        <w:rPr/>
      </w:pPr>
      <w:r>
        <w:rPr>
          <w:spacing w:val="10"/>
        </w:rPr>
        <w:t>各区建设行政管理部门、各特地地区管委会，各有关单位：</w:t>
      </w:r>
    </w:p>
    <w:p>
      <w:pPr>
        <w:pStyle w:val="BodyText"/>
        <w:ind w:left="6" w:right="134" w:firstLine="646"/>
        <w:spacing w:before="228" w:line="346" w:lineRule="auto"/>
        <w:jc w:val="both"/>
        <w:rPr/>
      </w:pPr>
      <w:r>
        <w:rPr>
          <w:spacing w:val="13"/>
        </w:rPr>
        <w:t>为进一步规范危险性较大的分部分项工程安全管理，</w:t>
      </w:r>
      <w:r>
        <w:rPr>
          <w:spacing w:val="-96"/>
        </w:rPr>
        <w:t xml:space="preserve"> </w:t>
      </w:r>
      <w:r>
        <w:rPr>
          <w:spacing w:val="13"/>
        </w:rPr>
        <w:t>落</w:t>
      </w:r>
      <w:r>
        <w:rPr/>
        <w:t xml:space="preserve"> </w:t>
      </w:r>
      <w:r>
        <w:rPr>
          <w:spacing w:val="14"/>
        </w:rPr>
        <w:t>实参建各方责任，遏制较大及以上事故的发生，依据《危险</w:t>
      </w:r>
      <w:r>
        <w:rPr>
          <w:spacing w:val="18"/>
        </w:rPr>
        <w:t xml:space="preserve"> </w:t>
      </w:r>
      <w:r>
        <w:rPr>
          <w:spacing w:val="14"/>
        </w:rPr>
        <w:t>性较大的分部分项工程安全管理规定》（住房城乡建设部令</w:t>
      </w:r>
      <w:r>
        <w:rPr>
          <w:spacing w:val="18"/>
        </w:rPr>
        <w:t xml:space="preserve"> </w:t>
      </w:r>
      <w:r>
        <w:rPr>
          <w:spacing w:val="5"/>
        </w:rPr>
        <w:t>第</w:t>
      </w:r>
      <w:r>
        <w:rPr>
          <w:spacing w:val="-28"/>
        </w:rPr>
        <w:t xml:space="preserve"> </w:t>
      </w:r>
      <w:r>
        <w:rPr>
          <w:spacing w:val="5"/>
        </w:rPr>
        <w:t>37</w:t>
      </w:r>
      <w:r>
        <w:rPr>
          <w:spacing w:val="-45"/>
        </w:rPr>
        <w:t xml:space="preserve"> </w:t>
      </w:r>
      <w:r>
        <w:rPr>
          <w:spacing w:val="5"/>
        </w:rPr>
        <w:t>号）及《关于实施〈危险性较大的分部分项工程安全管</w:t>
      </w:r>
      <w:r>
        <w:rPr/>
        <w:t xml:space="preserve"> </w:t>
      </w:r>
      <w:r>
        <w:rPr>
          <w:spacing w:val="7"/>
        </w:rPr>
        <w:t>理规定〉有关问题的通知》（建办质〔2018〕31</w:t>
      </w:r>
      <w:r>
        <w:rPr>
          <w:spacing w:val="-43"/>
        </w:rPr>
        <w:t xml:space="preserve"> </w:t>
      </w:r>
      <w:r>
        <w:rPr>
          <w:spacing w:val="7"/>
        </w:rPr>
        <w:t>号</w:t>
      </w:r>
      <w:r>
        <w:rPr>
          <w:spacing w:val="38"/>
        </w:rPr>
        <w:t>），</w:t>
      </w:r>
      <w:r>
        <w:rPr>
          <w:spacing w:val="7"/>
        </w:rPr>
        <w:t>我委</w:t>
      </w:r>
      <w:r>
        <w:rPr/>
        <w:t xml:space="preserve"> </w:t>
      </w:r>
      <w:r>
        <w:rPr>
          <w:spacing w:val="14"/>
        </w:rPr>
        <w:t>制定了《上海市建设工程危险性较大的分部分项工程安全管</w:t>
      </w:r>
    </w:p>
    <w:p>
      <w:pPr>
        <w:pStyle w:val="BodyText"/>
        <w:ind w:left="6"/>
        <w:spacing w:line="215" w:lineRule="auto"/>
        <w:rPr/>
      </w:pPr>
      <w:r>
        <w:rPr>
          <w:spacing w:val="-1"/>
        </w:rPr>
        <w:t>理实施细则》，</w:t>
      </w:r>
      <w:r>
        <w:rPr>
          <w:spacing w:val="46"/>
        </w:rPr>
        <w:t xml:space="preserve"> </w:t>
      </w:r>
      <w:r>
        <w:rPr>
          <w:spacing w:val="-1"/>
        </w:rPr>
        <w:t>现印发你们，请遵照执行。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4790"/>
        <w:spacing w:before="105" w:line="217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3079045</wp:posOffset>
            </wp:positionH>
            <wp:positionV relativeFrom="paragraph">
              <wp:posOffset>-547306</wp:posOffset>
            </wp:positionV>
            <wp:extent cx="1411617" cy="141161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11617" cy="141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2023</w:t>
      </w:r>
      <w:r>
        <w:rPr>
          <w:spacing w:val="-60"/>
        </w:rPr>
        <w:t xml:space="preserve"> </w:t>
      </w:r>
      <w:r>
        <w:rPr>
          <w:spacing w:val="-13"/>
        </w:rPr>
        <w:t>年</w:t>
      </w:r>
      <w:r>
        <w:rPr>
          <w:spacing w:val="-47"/>
        </w:rPr>
        <w:t xml:space="preserve"> </w:t>
      </w:r>
      <w:r>
        <w:rPr>
          <w:spacing w:val="-13"/>
        </w:rPr>
        <w:t>10</w:t>
      </w:r>
      <w:r>
        <w:rPr>
          <w:spacing w:val="-51"/>
        </w:rPr>
        <w:t xml:space="preserve"> </w:t>
      </w:r>
      <w:r>
        <w:rPr>
          <w:spacing w:val="-13"/>
        </w:rPr>
        <w:t>月</w:t>
      </w:r>
      <w:r>
        <w:rPr>
          <w:spacing w:val="-53"/>
        </w:rPr>
        <w:t xml:space="preserve"> </w:t>
      </w:r>
      <w:r>
        <w:rPr>
          <w:spacing w:val="-13"/>
        </w:rPr>
        <w:t>8</w:t>
      </w:r>
      <w:r>
        <w:rPr>
          <w:spacing w:val="-13"/>
        </w:rPr>
        <w:t xml:space="preserve"> </w:t>
      </w:r>
      <w:r>
        <w:rPr>
          <w:spacing w:val="-13"/>
        </w:rPr>
        <w:t>日</w:t>
      </w:r>
    </w:p>
    <w:p>
      <w:pPr>
        <w:pStyle w:val="BodyText"/>
        <w:ind w:left="505"/>
        <w:spacing w:before="200" w:line="217" w:lineRule="auto"/>
        <w:rPr/>
      </w:pPr>
      <w:r>
        <w:rPr>
          <w:spacing w:val="10"/>
        </w:rPr>
        <w:t>（此件主动公开）</w:t>
      </w:r>
    </w:p>
    <w:p>
      <w:pPr>
        <w:ind w:left="7430"/>
        <w:spacing w:before="112" w:line="18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—</w:t>
      </w:r>
      <w:r>
        <w:rPr>
          <w:rFonts w:ascii="SimSun" w:hAnsi="SimSun" w:eastAsia="SimSun" w:cs="SimSun"/>
          <w:sz w:val="28"/>
          <w:szCs w:val="28"/>
          <w:spacing w:val="3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1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—</w:t>
      </w:r>
    </w:p>
    <w:p>
      <w:pPr>
        <w:spacing w:line="182" w:lineRule="auto"/>
        <w:sectPr>
          <w:pgSz w:w="11906" w:h="16839"/>
          <w:pgMar w:top="1431" w:right="1464" w:bottom="0" w:left="1597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1566" w:right="1565" w:firstLine="209"/>
        <w:spacing w:before="130" w:line="266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上海市建设工程危险性较大的</w:t>
      </w:r>
      <w:r>
        <w:rPr>
          <w:rFonts w:ascii="SimSun" w:hAnsi="SimSun" w:eastAsia="SimSun" w:cs="SimSun"/>
          <w:sz w:val="40"/>
          <w:szCs w:val="40"/>
          <w:spacing w:val="1"/>
        </w:rPr>
        <w:t xml:space="preserve"> 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分部分项工程安全管理实施细则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3338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第一章</w:t>
      </w:r>
      <w:r>
        <w:rPr>
          <w:rFonts w:ascii="SimHei" w:hAnsi="SimHei" w:eastAsia="SimHei" w:cs="SimHei"/>
          <w:sz w:val="32"/>
          <w:szCs w:val="32"/>
          <w:spacing w:val="6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5"/>
        </w:rPr>
        <w:t>总则</w:t>
      </w:r>
    </w:p>
    <w:p>
      <w:pPr>
        <w:ind w:left="661"/>
        <w:spacing w:before="217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5"/>
        </w:rPr>
        <w:t>第一条</w:t>
      </w:r>
      <w:r>
        <w:rPr>
          <w:rFonts w:ascii="KaiTi" w:hAnsi="KaiTi" w:eastAsia="KaiTi" w:cs="KaiTi"/>
          <w:sz w:val="32"/>
          <w:szCs w:val="32"/>
          <w:spacing w:val="-15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5"/>
        </w:rPr>
        <w:t>（目的依据）</w:t>
      </w:r>
    </w:p>
    <w:p>
      <w:pPr>
        <w:pStyle w:val="BodyText"/>
        <w:ind w:firstLine="662"/>
        <w:spacing w:before="227" w:line="346" w:lineRule="auto"/>
        <w:rPr/>
      </w:pPr>
      <w:r>
        <w:rPr/>
        <w:t>为进一步规范危险性较大的分部分项工程（以下简称</w:t>
      </w:r>
      <w:r>
        <w:rPr>
          <w:spacing w:val="-92"/>
        </w:rPr>
        <w:t xml:space="preserve"> </w:t>
      </w:r>
      <w:r>
        <w:rPr/>
        <w:t>“危</w:t>
      </w:r>
      <w:r>
        <w:rPr/>
        <w:t xml:space="preserve"> </w:t>
      </w:r>
      <w:r>
        <w:rPr>
          <w:spacing w:val="3"/>
        </w:rPr>
        <w:t>大工程”）安全管理，落实参建各方责任，遏制较大及以上事</w:t>
      </w:r>
      <w:r>
        <w:rPr>
          <w:spacing w:val="9"/>
        </w:rPr>
        <w:t xml:space="preserve"> </w:t>
      </w:r>
      <w:r>
        <w:rPr>
          <w:spacing w:val="3"/>
        </w:rPr>
        <w:t>故的发生，依据《上海市建设工程质量和安全管理条例》《危</w:t>
      </w:r>
      <w:r>
        <w:rPr>
          <w:spacing w:val="9"/>
        </w:rPr>
        <w:t xml:space="preserve"> </w:t>
      </w:r>
      <w:r>
        <w:rPr>
          <w:spacing w:val="3"/>
        </w:rPr>
        <w:t>险性较大的分部分项工程安全管理规定》（住房城乡建设部令</w:t>
      </w:r>
      <w:r>
        <w:rPr>
          <w:spacing w:val="9"/>
        </w:rPr>
        <w:t xml:space="preserve"> </w:t>
      </w:r>
      <w:r>
        <w:rPr>
          <w:spacing w:val="-19"/>
        </w:rPr>
        <w:t>第</w:t>
      </w:r>
      <w:r>
        <w:rPr>
          <w:spacing w:val="-27"/>
        </w:rPr>
        <w:t xml:space="preserve"> </w:t>
      </w:r>
      <w:r>
        <w:rPr>
          <w:spacing w:val="-19"/>
        </w:rPr>
        <w:t>37</w:t>
      </w:r>
      <w:r>
        <w:rPr>
          <w:spacing w:val="-54"/>
        </w:rPr>
        <w:t xml:space="preserve"> </w:t>
      </w:r>
      <w:r>
        <w:rPr>
          <w:spacing w:val="-19"/>
        </w:rPr>
        <w:t>号，</w:t>
      </w:r>
      <w:r>
        <w:rPr>
          <w:spacing w:val="-19"/>
        </w:rPr>
        <w:t xml:space="preserve"> </w:t>
      </w:r>
      <w:r>
        <w:rPr>
          <w:spacing w:val="-19"/>
        </w:rPr>
        <w:t>以下简称《规定》）</w:t>
      </w:r>
      <w:r>
        <w:rPr>
          <w:spacing w:val="43"/>
        </w:rPr>
        <w:t xml:space="preserve"> </w:t>
      </w:r>
      <w:r>
        <w:rPr>
          <w:spacing w:val="-19"/>
        </w:rPr>
        <w:t>以及《关于实施〈危险性较大的</w:t>
      </w:r>
      <w:r>
        <w:rPr/>
        <w:t xml:space="preserve"> </w:t>
      </w:r>
      <w:r>
        <w:rPr>
          <w:spacing w:val="25"/>
        </w:rPr>
        <w:t>分部分项工程安全管理规定</w:t>
      </w:r>
      <w:r>
        <w:rPr>
          <w:spacing w:val="-55"/>
        </w:rPr>
        <w:t xml:space="preserve"> </w:t>
      </w:r>
      <w:r>
        <w:rPr>
          <w:spacing w:val="25"/>
        </w:rPr>
        <w:t>〉有关问题的通知》（建办质</w:t>
      </w:r>
      <w:r>
        <w:rPr/>
        <w:t xml:space="preserve"> </w:t>
      </w:r>
      <w:r>
        <w:rPr>
          <w:spacing w:val="-7"/>
        </w:rPr>
        <w:t>〔2018〕31</w:t>
      </w:r>
      <w:r>
        <w:rPr>
          <w:spacing w:val="-52"/>
        </w:rPr>
        <w:t xml:space="preserve"> </w:t>
      </w:r>
      <w:r>
        <w:rPr>
          <w:spacing w:val="-7"/>
        </w:rPr>
        <w:t>号，以下简称《通知》</w:t>
      </w:r>
      <w:r>
        <w:rPr>
          <w:spacing w:val="11"/>
        </w:rPr>
        <w:t>）</w:t>
      </w:r>
      <w:r>
        <w:rPr/>
        <w:t xml:space="preserve"> </w:t>
      </w:r>
      <w:r>
        <w:rPr>
          <w:spacing w:val="11"/>
        </w:rPr>
        <w:t>，</w:t>
      </w:r>
      <w:r>
        <w:rPr>
          <w:spacing w:val="-7"/>
        </w:rPr>
        <w:t>结合本市实际</w:t>
      </w:r>
      <w:r>
        <w:rPr>
          <w:spacing w:val="-8"/>
        </w:rPr>
        <w:t>情况，制</w:t>
      </w:r>
    </w:p>
    <w:p>
      <w:pPr>
        <w:pStyle w:val="BodyText"/>
        <w:ind w:left="16"/>
        <w:spacing w:line="217" w:lineRule="auto"/>
        <w:rPr/>
      </w:pPr>
      <w:r>
        <w:rPr>
          <w:spacing w:val="-10"/>
        </w:rPr>
        <w:t>定本实施细则。</w:t>
      </w:r>
    </w:p>
    <w:p>
      <w:pPr>
        <w:ind w:left="661"/>
        <w:spacing w:before="223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5"/>
        </w:rPr>
        <w:t>第二条</w:t>
      </w:r>
      <w:r>
        <w:rPr>
          <w:rFonts w:ascii="KaiTi" w:hAnsi="KaiTi" w:eastAsia="KaiTi" w:cs="KaiTi"/>
          <w:sz w:val="32"/>
          <w:szCs w:val="32"/>
          <w:spacing w:val="-15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5"/>
        </w:rPr>
        <w:t>（适用范围）</w:t>
      </w:r>
    </w:p>
    <w:p>
      <w:pPr>
        <w:pStyle w:val="BodyText"/>
        <w:ind w:left="6" w:firstLine="646"/>
        <w:spacing w:before="226" w:line="346" w:lineRule="auto"/>
        <w:rPr/>
      </w:pPr>
      <w:r>
        <w:rPr>
          <w:spacing w:val="3"/>
        </w:rPr>
        <w:t>本细则适用于本市行政区域内新建、改建、扩建、装饰装</w:t>
      </w:r>
      <w:r>
        <w:rPr>
          <w:spacing w:val="3"/>
        </w:rPr>
        <w:t xml:space="preserve"> </w:t>
      </w:r>
      <w:r>
        <w:rPr>
          <w:spacing w:val="3"/>
        </w:rPr>
        <w:t>修的房屋建筑和市政基础设施工程（非交通类）的危大工程安</w:t>
      </w:r>
    </w:p>
    <w:p>
      <w:pPr>
        <w:pStyle w:val="BodyText"/>
        <w:ind w:left="11"/>
        <w:spacing w:before="1" w:line="218" w:lineRule="auto"/>
        <w:rPr/>
      </w:pPr>
      <w:r>
        <w:rPr>
          <w:spacing w:val="-15"/>
        </w:rPr>
        <w:t>全管理。</w:t>
      </w:r>
    </w:p>
    <w:p>
      <w:pPr>
        <w:pStyle w:val="BodyText"/>
        <w:spacing w:before="221" w:line="597" w:lineRule="exact"/>
        <w:jc w:val="right"/>
        <w:rPr/>
      </w:pPr>
      <w:r>
        <w:rPr>
          <w:spacing w:val="2"/>
          <w:position w:val="21"/>
        </w:rPr>
        <w:t>结合本市实际情况，本市危大工程范围在住房和城乡建设</w:t>
      </w:r>
    </w:p>
    <w:p>
      <w:pPr>
        <w:pStyle w:val="BodyText"/>
        <w:ind w:left="12"/>
        <w:spacing w:before="1" w:line="217" w:lineRule="auto"/>
        <w:rPr/>
      </w:pPr>
      <w:r>
        <w:rPr>
          <w:spacing w:val="-7"/>
        </w:rPr>
        <w:t>部有关规定基础上增设以下两类：</w:t>
      </w:r>
    </w:p>
    <w:p>
      <w:pPr>
        <w:pStyle w:val="BodyText"/>
        <w:ind w:left="672"/>
        <w:spacing w:before="226" w:line="215" w:lineRule="auto"/>
        <w:rPr/>
      </w:pPr>
      <w:r>
        <w:rPr>
          <w:spacing w:val="-7"/>
        </w:rPr>
        <w:t>1.包含有限空间作业的施工工程；</w:t>
      </w:r>
    </w:p>
    <w:p>
      <w:pPr>
        <w:pStyle w:val="BodyText"/>
        <w:ind w:left="664"/>
        <w:spacing w:before="228" w:line="217" w:lineRule="auto"/>
        <w:rPr/>
      </w:pPr>
      <w:r>
        <w:rPr>
          <w:spacing w:val="-6"/>
        </w:rPr>
        <w:t>2.改扩建工程中承重结构拆除工程。</w:t>
      </w:r>
    </w:p>
    <w:p>
      <w:pPr>
        <w:spacing w:line="217" w:lineRule="auto"/>
        <w:sectPr>
          <w:footerReference w:type="default" r:id="rId2"/>
          <w:pgSz w:w="11906" w:h="16839"/>
          <w:pgMar w:top="1431" w:right="1587" w:bottom="1762" w:left="1587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642"/>
        <w:spacing w:before="104" w:line="600" w:lineRule="exact"/>
        <w:rPr/>
      </w:pPr>
      <w:r>
        <w:rPr>
          <w:spacing w:val="-8"/>
          <w:position w:val="21"/>
        </w:rPr>
        <w:t>危大工程范围详见附件</w:t>
      </w:r>
      <w:r>
        <w:rPr>
          <w:spacing w:val="-29"/>
          <w:position w:val="21"/>
        </w:rPr>
        <w:t xml:space="preserve"> </w:t>
      </w:r>
      <w:r>
        <w:rPr>
          <w:spacing w:val="-8"/>
          <w:position w:val="21"/>
        </w:rPr>
        <w:t>1，其中基坑工程的管理按照《上海</w:t>
      </w:r>
    </w:p>
    <w:p>
      <w:pPr>
        <w:pStyle w:val="BodyText"/>
        <w:ind w:left="16"/>
        <w:spacing w:line="217" w:lineRule="auto"/>
        <w:rPr/>
      </w:pPr>
      <w:r>
        <w:rPr>
          <w:spacing w:val="-7"/>
        </w:rPr>
        <w:t>市基坑工程管理办法》实施。</w:t>
      </w:r>
    </w:p>
    <w:p>
      <w:pPr>
        <w:ind w:left="651"/>
        <w:spacing w:before="224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5"/>
        </w:rPr>
        <w:t>第三条</w:t>
      </w:r>
      <w:r>
        <w:rPr>
          <w:rFonts w:ascii="KaiTi" w:hAnsi="KaiTi" w:eastAsia="KaiTi" w:cs="KaiTi"/>
          <w:sz w:val="32"/>
          <w:szCs w:val="32"/>
          <w:spacing w:val="-15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5"/>
        </w:rPr>
        <w:t>（管理部门）</w:t>
      </w:r>
    </w:p>
    <w:p>
      <w:pPr>
        <w:pStyle w:val="BodyText"/>
        <w:ind w:left="47" w:right="160" w:firstLine="602"/>
        <w:spacing w:before="228" w:line="346" w:lineRule="auto"/>
        <w:rPr/>
      </w:pPr>
      <w:r>
        <w:rPr>
          <w:spacing w:val="1"/>
        </w:rPr>
        <w:t>上海市住房和城乡建设管理委员会（以下简称</w:t>
      </w:r>
      <w:r>
        <w:rPr>
          <w:spacing w:val="-110"/>
        </w:rPr>
        <w:t xml:space="preserve"> </w:t>
      </w:r>
      <w:r>
        <w:rPr/>
        <w:t>“市住房城</w:t>
      </w:r>
      <w:r>
        <w:rPr/>
        <w:t xml:space="preserve"> </w:t>
      </w:r>
      <w:r>
        <w:rPr>
          <w:spacing w:val="1"/>
        </w:rPr>
        <w:t>乡建设管理委”）负责本市房屋建筑和市政基础设施工程（非</w:t>
      </w:r>
    </w:p>
    <w:p>
      <w:pPr>
        <w:pStyle w:val="BodyText"/>
        <w:ind w:left="13"/>
        <w:spacing w:line="218" w:lineRule="auto"/>
        <w:rPr/>
      </w:pPr>
      <w:r>
        <w:rPr>
          <w:spacing w:val="-5"/>
        </w:rPr>
        <w:t>交通类）的危大工程的安全监督管理。</w:t>
      </w:r>
    </w:p>
    <w:p>
      <w:pPr>
        <w:pStyle w:val="BodyText"/>
        <w:ind w:left="23" w:firstLine="626"/>
        <w:spacing w:before="222" w:line="346" w:lineRule="auto"/>
        <w:rPr/>
      </w:pPr>
      <w:r>
        <w:rPr>
          <w:spacing w:val="1"/>
        </w:rPr>
        <w:t>上海市建设工程安全质量监督总站（以下简称</w:t>
      </w:r>
      <w:r>
        <w:rPr>
          <w:spacing w:val="-110"/>
        </w:rPr>
        <w:t xml:space="preserve"> </w:t>
      </w:r>
      <w:r>
        <w:rPr/>
        <w:t>“市安质监</w:t>
      </w:r>
      <w:r>
        <w:rPr/>
        <w:t xml:space="preserve">  </w:t>
      </w:r>
      <w:r>
        <w:rPr>
          <w:spacing w:val="-7"/>
        </w:rPr>
        <w:t>总站”）</w:t>
      </w:r>
      <w:r>
        <w:rPr>
          <w:spacing w:val="-67"/>
        </w:rPr>
        <w:t xml:space="preserve"> </w:t>
      </w:r>
      <w:r>
        <w:rPr>
          <w:spacing w:val="-7"/>
        </w:rPr>
        <w:t>承担本市房屋建筑和市政基础设施工程的（非交通类）</w:t>
      </w:r>
    </w:p>
    <w:p>
      <w:pPr>
        <w:pStyle w:val="BodyText"/>
        <w:ind w:left="2"/>
        <w:spacing w:line="215" w:lineRule="auto"/>
        <w:rPr/>
      </w:pPr>
      <w:r>
        <w:rPr>
          <w:spacing w:val="-6"/>
        </w:rPr>
        <w:t>危大工程的相关监管执法工作。</w:t>
      </w:r>
    </w:p>
    <w:p>
      <w:pPr>
        <w:pStyle w:val="BodyText"/>
        <w:ind w:left="10" w:right="160" w:firstLine="640"/>
        <w:spacing w:before="228" w:line="346" w:lineRule="auto"/>
        <w:rPr/>
      </w:pPr>
      <w:r>
        <w:rPr>
          <w:spacing w:val="3"/>
        </w:rPr>
        <w:t>上海市住房和城乡建设管理委员会行政服务中</w:t>
      </w:r>
      <w:r>
        <w:rPr>
          <w:spacing w:val="2"/>
        </w:rPr>
        <w:t>心负责本市</w:t>
      </w:r>
      <w:r>
        <w:rPr/>
        <w:t xml:space="preserve"> </w:t>
      </w:r>
      <w:r>
        <w:rPr>
          <w:spacing w:val="2"/>
        </w:rPr>
        <w:t>房屋建筑和市政基础设施工程（非交通类）施工许可审批环节</w:t>
      </w:r>
    </w:p>
    <w:p>
      <w:pPr>
        <w:pStyle w:val="BodyText"/>
        <w:ind w:left="30"/>
        <w:spacing w:line="218" w:lineRule="auto"/>
        <w:rPr/>
      </w:pPr>
      <w:r>
        <w:rPr>
          <w:spacing w:val="-12"/>
        </w:rPr>
        <w:t>的危大工程管理。</w:t>
      </w:r>
    </w:p>
    <w:p>
      <w:pPr>
        <w:pStyle w:val="BodyText"/>
        <w:ind w:right="160" w:firstLine="650"/>
        <w:spacing w:before="223" w:line="345" w:lineRule="auto"/>
        <w:rPr/>
      </w:pPr>
      <w:r>
        <w:rPr>
          <w:spacing w:val="3"/>
        </w:rPr>
        <w:t>上海市建筑建材业市场管理总站（上海市建设</w:t>
      </w:r>
      <w:r>
        <w:rPr>
          <w:spacing w:val="2"/>
        </w:rPr>
        <w:t>工程招标投</w:t>
      </w:r>
      <w:r>
        <w:rPr/>
        <w:t xml:space="preserve"> </w:t>
      </w:r>
      <w:r>
        <w:rPr>
          <w:spacing w:val="3"/>
        </w:rPr>
        <w:t>标管理办公室）负责本市房屋建筑和市政基础设施工程（非交</w:t>
      </w:r>
    </w:p>
    <w:p>
      <w:pPr>
        <w:pStyle w:val="BodyText"/>
        <w:ind w:left="10"/>
        <w:spacing w:before="1" w:line="217" w:lineRule="auto"/>
        <w:rPr/>
      </w:pPr>
      <w:r>
        <w:rPr>
          <w:spacing w:val="-4"/>
        </w:rPr>
        <w:t>通类）招投标标准文本落实危大工程招投标要求的管理。</w:t>
      </w:r>
    </w:p>
    <w:p>
      <w:pPr>
        <w:pStyle w:val="BodyText"/>
        <w:ind w:left="7" w:right="160" w:firstLine="642"/>
        <w:spacing w:before="227" w:line="346" w:lineRule="auto"/>
        <w:rPr/>
      </w:pPr>
      <w:r>
        <w:rPr>
          <w:spacing w:val="3"/>
        </w:rPr>
        <w:t>上海市住房和城乡建设管理委员会科学技术委</w:t>
      </w:r>
      <w:r>
        <w:rPr>
          <w:spacing w:val="2"/>
        </w:rPr>
        <w:t>员会事务中</w:t>
      </w:r>
      <w:r>
        <w:rPr/>
        <w:t xml:space="preserve"> </w:t>
      </w:r>
      <w:r>
        <w:rPr>
          <w:spacing w:val="1"/>
        </w:rPr>
        <w:t>心（以下简称</w:t>
      </w:r>
      <w:r>
        <w:rPr>
          <w:spacing w:val="-111"/>
        </w:rPr>
        <w:t xml:space="preserve"> </w:t>
      </w:r>
      <w:r>
        <w:rPr>
          <w:spacing w:val="1"/>
        </w:rPr>
        <w:t>“市住房城乡建设管理委科技委”）负</w:t>
      </w:r>
      <w:r>
        <w:rPr/>
        <w:t>责本市房</w:t>
      </w:r>
      <w:r>
        <w:rPr/>
        <w:t xml:space="preserve"> </w:t>
      </w:r>
      <w:r>
        <w:rPr>
          <w:spacing w:val="2"/>
        </w:rPr>
        <w:t>屋建筑和市政基础设施工程（非交通类）的危大工程专家论证</w:t>
      </w:r>
    </w:p>
    <w:p>
      <w:pPr>
        <w:pStyle w:val="BodyText"/>
        <w:ind w:left="30"/>
        <w:spacing w:line="218" w:lineRule="auto"/>
        <w:rPr/>
      </w:pPr>
      <w:r>
        <w:rPr>
          <w:spacing w:val="-11"/>
        </w:rPr>
        <w:t>的业务指导和管理。</w:t>
      </w:r>
    </w:p>
    <w:p>
      <w:pPr>
        <w:pStyle w:val="BodyText"/>
        <w:ind w:left="641"/>
        <w:spacing w:before="222" w:line="600" w:lineRule="exact"/>
        <w:rPr/>
      </w:pPr>
      <w:r>
        <w:rPr>
          <w:spacing w:val="3"/>
          <w:position w:val="21"/>
        </w:rPr>
        <w:t>各区和特定地区建设行政管理部门负责本行政职责范围内</w:t>
      </w:r>
    </w:p>
    <w:p>
      <w:pPr>
        <w:pStyle w:val="BodyText"/>
        <w:ind w:left="10"/>
        <w:spacing w:line="217" w:lineRule="auto"/>
        <w:rPr/>
      </w:pPr>
      <w:r>
        <w:rPr>
          <w:spacing w:val="-3"/>
        </w:rPr>
        <w:t>房屋建筑和市政基础设施工程（非交通类）的危大工程管</w:t>
      </w:r>
      <w:r>
        <w:rPr>
          <w:spacing w:val="-4"/>
        </w:rPr>
        <w:t>理。</w:t>
      </w:r>
    </w:p>
    <w:p>
      <w:pPr>
        <w:spacing w:line="217" w:lineRule="auto"/>
        <w:sectPr>
          <w:footerReference w:type="default" r:id="rId3"/>
          <w:pgSz w:w="11906" w:h="16839"/>
          <w:pgMar w:top="1431" w:right="1427" w:bottom="1762" w:left="1596" w:header="0" w:footer="1487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54"/>
        <w:spacing w:before="104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5"/>
        </w:rPr>
        <w:t>第四条</w:t>
      </w:r>
      <w:r>
        <w:rPr>
          <w:rFonts w:ascii="KaiTi" w:hAnsi="KaiTi" w:eastAsia="KaiTi" w:cs="KaiTi"/>
          <w:sz w:val="32"/>
          <w:szCs w:val="32"/>
          <w:spacing w:val="-15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5"/>
        </w:rPr>
        <w:t>（管理制度）</w:t>
      </w:r>
    </w:p>
    <w:p>
      <w:pPr>
        <w:pStyle w:val="BodyText"/>
        <w:ind w:left="646"/>
        <w:spacing w:before="228" w:line="600" w:lineRule="exact"/>
        <w:rPr/>
      </w:pPr>
      <w:r>
        <w:rPr>
          <w:spacing w:val="3"/>
          <w:position w:val="21"/>
        </w:rPr>
        <w:t>本市施工现场危大工程安全管理实施强化施工企业主体责</w:t>
      </w:r>
    </w:p>
    <w:p>
      <w:pPr>
        <w:pStyle w:val="BodyText"/>
        <w:spacing w:line="215" w:lineRule="auto"/>
        <w:jc w:val="right"/>
        <w:rPr/>
      </w:pPr>
      <w:r>
        <w:rPr>
          <w:spacing w:val="-6"/>
        </w:rPr>
        <w:t>任制、施工条件验收制度、作业人员登记制度和巡查巡视制度。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3012"/>
        <w:spacing w:before="104" w:line="598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第二章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前期保障</w:t>
      </w:r>
    </w:p>
    <w:p>
      <w:pPr>
        <w:ind w:left="654"/>
        <w:spacing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第五条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（建设单位风险管控）</w:t>
      </w:r>
    </w:p>
    <w:p>
      <w:pPr>
        <w:pStyle w:val="BodyText"/>
        <w:ind w:right="95" w:firstLine="643"/>
        <w:spacing w:before="229" w:line="346" w:lineRule="auto"/>
        <w:rPr/>
      </w:pPr>
      <w:r>
        <w:rPr>
          <w:spacing w:val="3"/>
        </w:rPr>
        <w:t>建设单位应当依法向勘察、设计、施工和监理等单位，提</w:t>
      </w:r>
      <w:r>
        <w:rPr>
          <w:spacing w:val="5"/>
        </w:rPr>
        <w:t xml:space="preserve"> </w:t>
      </w:r>
      <w:r>
        <w:rPr>
          <w:spacing w:val="3"/>
        </w:rPr>
        <w:t>供真实、准确、完整的工程地质、水文地质和工程周边环境等</w:t>
      </w:r>
      <w:r>
        <w:rPr>
          <w:spacing w:val="3"/>
        </w:rPr>
        <w:t xml:space="preserve"> </w:t>
      </w:r>
      <w:r>
        <w:rPr>
          <w:spacing w:val="3"/>
        </w:rPr>
        <w:t>资料。在建设单位和施工单位签订的工程承发包合同中应列出</w:t>
      </w:r>
    </w:p>
    <w:p>
      <w:pPr>
        <w:pStyle w:val="BodyText"/>
        <w:ind w:left="6"/>
        <w:spacing w:line="215" w:lineRule="auto"/>
        <w:rPr/>
      </w:pPr>
      <w:r>
        <w:rPr>
          <w:spacing w:val="-4"/>
        </w:rPr>
        <w:t>危大工程清单并明确相应的风险防范和控制措施。</w:t>
      </w:r>
    </w:p>
    <w:p>
      <w:pPr>
        <w:ind w:left="654"/>
        <w:spacing w:before="227" w:line="215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3"/>
        </w:rPr>
        <w:t>第六条</w:t>
      </w:r>
      <w:r>
        <w:rPr>
          <w:rFonts w:ascii="KaiTi" w:hAnsi="KaiTi" w:eastAsia="KaiTi" w:cs="KaiTi"/>
          <w:sz w:val="32"/>
          <w:szCs w:val="32"/>
          <w:spacing w:val="-13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3"/>
        </w:rPr>
        <w:t>（勘察设计风险）</w:t>
      </w:r>
    </w:p>
    <w:p>
      <w:pPr>
        <w:pStyle w:val="BodyText"/>
        <w:ind w:left="649"/>
        <w:spacing w:before="227" w:line="600" w:lineRule="exact"/>
        <w:rPr/>
      </w:pPr>
      <w:r>
        <w:rPr>
          <w:spacing w:val="3"/>
          <w:position w:val="21"/>
        </w:rPr>
        <w:t>勘察单位应当根据工程实际及工程周边环境和风险管控资</w:t>
      </w:r>
    </w:p>
    <w:p>
      <w:pPr>
        <w:pStyle w:val="BodyText"/>
        <w:ind w:left="11"/>
        <w:spacing w:before="1" w:line="214" w:lineRule="auto"/>
        <w:rPr/>
      </w:pPr>
      <w:r>
        <w:rPr>
          <w:spacing w:val="-4"/>
        </w:rPr>
        <w:t>料，在勘察文件中说明地质条件可能造成的工程风险。</w:t>
      </w:r>
    </w:p>
    <w:p>
      <w:pPr>
        <w:pStyle w:val="BodyText"/>
        <w:ind w:left="13" w:right="95" w:firstLine="632"/>
        <w:spacing w:before="229" w:line="346" w:lineRule="auto"/>
        <w:rPr/>
      </w:pPr>
      <w:r>
        <w:rPr>
          <w:spacing w:val="3"/>
        </w:rPr>
        <w:t>设计单位应当在设计文件中注明涉及危大工程的重点部位</w:t>
      </w:r>
      <w:r>
        <w:rPr>
          <w:spacing w:val="3"/>
        </w:rPr>
        <w:t xml:space="preserve"> </w:t>
      </w:r>
      <w:r>
        <w:rPr>
          <w:spacing w:val="2"/>
        </w:rPr>
        <w:t>和环节，提出保障工程周边环境安全和工程施工安全的意见，</w:t>
      </w:r>
    </w:p>
    <w:p>
      <w:pPr>
        <w:pStyle w:val="BodyText"/>
        <w:ind w:left="24"/>
        <w:spacing w:before="1" w:line="215" w:lineRule="auto"/>
        <w:rPr/>
      </w:pPr>
      <w:r>
        <w:rPr>
          <w:spacing w:val="-9"/>
        </w:rPr>
        <w:t>必要时进行专项设计。</w:t>
      </w:r>
    </w:p>
    <w:p>
      <w:pPr>
        <w:ind w:left="654"/>
        <w:spacing w:before="227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3"/>
        </w:rPr>
        <w:t>第七条</w:t>
      </w:r>
      <w:r>
        <w:rPr>
          <w:rFonts w:ascii="KaiTi" w:hAnsi="KaiTi" w:eastAsia="KaiTi" w:cs="KaiTi"/>
          <w:sz w:val="32"/>
          <w:szCs w:val="32"/>
          <w:spacing w:val="-13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3"/>
        </w:rPr>
        <w:t>（危大工程清单）</w:t>
      </w:r>
    </w:p>
    <w:p>
      <w:pPr>
        <w:pStyle w:val="BodyText"/>
        <w:ind w:left="47" w:right="95" w:firstLine="596"/>
        <w:spacing w:before="229" w:line="346" w:lineRule="auto"/>
        <w:rPr/>
      </w:pPr>
      <w:r>
        <w:rPr>
          <w:spacing w:val="3"/>
        </w:rPr>
        <w:t>建设单位应当组织勘察、设计等单位在施工招标文件中列</w:t>
      </w:r>
      <w:r>
        <w:rPr>
          <w:spacing w:val="5"/>
        </w:rPr>
        <w:t xml:space="preserve"> </w:t>
      </w:r>
      <w:r>
        <w:rPr>
          <w:spacing w:val="1"/>
        </w:rPr>
        <w:t>出危大工程清单，要求施工单位在投标时补充完善危大工程清</w:t>
      </w:r>
    </w:p>
    <w:p>
      <w:pPr>
        <w:pStyle w:val="BodyText"/>
        <w:ind w:left="13"/>
        <w:spacing w:line="215" w:lineRule="auto"/>
        <w:rPr/>
      </w:pPr>
      <w:r>
        <w:rPr>
          <w:spacing w:val="-6"/>
        </w:rPr>
        <w:t>单并明确相应的安全管理措施。</w:t>
      </w:r>
    </w:p>
    <w:p>
      <w:pPr>
        <w:pStyle w:val="BodyText"/>
        <w:ind w:left="647"/>
        <w:spacing w:before="228" w:line="214" w:lineRule="auto"/>
        <w:rPr/>
      </w:pPr>
      <w:r>
        <w:rPr>
          <w:spacing w:val="3"/>
        </w:rPr>
        <w:t>施工单位在投标时应根据施工招标文件中列出的危大工程</w:t>
      </w:r>
    </w:p>
    <w:p>
      <w:pPr>
        <w:spacing w:line="214" w:lineRule="auto"/>
        <w:sectPr>
          <w:footerReference w:type="default" r:id="rId4"/>
          <w:pgSz w:w="11906" w:h="16839"/>
          <w:pgMar w:top="1431" w:right="1491" w:bottom="1762" w:left="1593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spacing w:before="104" w:line="600" w:lineRule="exact"/>
        <w:jc w:val="right"/>
        <w:rPr/>
      </w:pPr>
      <w:r>
        <w:rPr>
          <w:spacing w:val="2"/>
          <w:position w:val="21"/>
        </w:rPr>
        <w:t>清单，结合工程施工特点，对照《通知》和本细则规定的危大</w:t>
      </w:r>
    </w:p>
    <w:p>
      <w:pPr>
        <w:pStyle w:val="BodyText"/>
        <w:ind w:left="11"/>
        <w:spacing w:before="1" w:line="215" w:lineRule="auto"/>
        <w:rPr/>
      </w:pPr>
      <w:r>
        <w:rPr>
          <w:spacing w:val="-4"/>
        </w:rPr>
        <w:t>工程范围进行补充完善，明确相应的安全技术措施。</w:t>
      </w:r>
    </w:p>
    <w:p>
      <w:pPr>
        <w:ind w:left="652"/>
        <w:spacing w:before="225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第八条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（技术、安全措施费）</w:t>
      </w:r>
    </w:p>
    <w:p>
      <w:pPr>
        <w:pStyle w:val="BodyText"/>
        <w:ind w:left="6" w:firstLine="634"/>
        <w:spacing w:before="226" w:line="346" w:lineRule="auto"/>
        <w:rPr/>
      </w:pPr>
      <w:r>
        <w:rPr>
          <w:spacing w:val="3"/>
        </w:rPr>
        <w:t>建设单位应当按照施工合同约定及时支付危大工程施工技</w:t>
      </w:r>
      <w:r>
        <w:rPr>
          <w:spacing w:val="5"/>
        </w:rPr>
        <w:t xml:space="preserve"> </w:t>
      </w:r>
      <w:r>
        <w:rPr>
          <w:spacing w:val="3"/>
        </w:rPr>
        <w:t>术措施费以及相应的安全防护文明施工措施费，</w:t>
      </w:r>
      <w:r>
        <w:rPr>
          <w:spacing w:val="2"/>
        </w:rPr>
        <w:t>保障危大工程</w:t>
      </w:r>
    </w:p>
    <w:p>
      <w:pPr>
        <w:pStyle w:val="BodyText"/>
        <w:ind w:left="5"/>
        <w:spacing w:before="1" w:line="218" w:lineRule="auto"/>
        <w:rPr/>
      </w:pPr>
      <w:r>
        <w:rPr>
          <w:spacing w:val="-13"/>
        </w:rPr>
        <w:t>施工安全。</w:t>
      </w:r>
    </w:p>
    <w:p>
      <w:pPr>
        <w:ind w:left="652"/>
        <w:spacing w:before="220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第九条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（危大工程信息申报）</w:t>
      </w:r>
    </w:p>
    <w:p>
      <w:pPr>
        <w:pStyle w:val="BodyText"/>
        <w:spacing w:before="226" w:line="600" w:lineRule="exact"/>
        <w:jc w:val="right"/>
        <w:rPr/>
      </w:pPr>
      <w:r>
        <w:rPr>
          <w:spacing w:val="3"/>
          <w:position w:val="21"/>
        </w:rPr>
        <w:t>建设单位申领施工许可证时，应在提交的现场质量安全措</w:t>
      </w:r>
    </w:p>
    <w:p>
      <w:pPr>
        <w:pStyle w:val="BodyText"/>
        <w:ind w:left="5"/>
        <w:spacing w:before="2" w:line="215" w:lineRule="auto"/>
        <w:rPr/>
      </w:pPr>
      <w:r>
        <w:rPr>
          <w:spacing w:val="-3"/>
        </w:rPr>
        <w:t>施落实保证书中承诺具有危大工程清单及其安全管理措施。</w:t>
      </w:r>
    </w:p>
    <w:p>
      <w:pPr>
        <w:pStyle w:val="BodyText"/>
        <w:ind w:firstLine="651"/>
        <w:spacing w:before="227" w:line="346" w:lineRule="auto"/>
        <w:rPr/>
      </w:pPr>
      <w:r>
        <w:rPr>
          <w:spacing w:val="3"/>
        </w:rPr>
        <w:t>工程开工后，总承包企业应对照工程施工图进</w:t>
      </w:r>
      <w:r>
        <w:rPr>
          <w:spacing w:val="2"/>
        </w:rPr>
        <w:t>一步审核审</w:t>
      </w:r>
      <w:r>
        <w:rPr/>
        <w:t xml:space="preserve"> </w:t>
      </w:r>
      <w:r>
        <w:rPr>
          <w:spacing w:val="-1"/>
        </w:rPr>
        <w:t>定危大工程清单，</w:t>
      </w:r>
      <w:r>
        <w:rPr>
          <w:spacing w:val="-94"/>
        </w:rPr>
        <w:t xml:space="preserve"> </w:t>
      </w:r>
      <w:r>
        <w:rPr>
          <w:spacing w:val="-1"/>
        </w:rPr>
        <w:t>由总承包单位项目负责人通</w:t>
      </w:r>
      <w:r>
        <w:rPr>
          <w:spacing w:val="-2"/>
        </w:rPr>
        <w:t>过</w:t>
      </w:r>
      <w:r>
        <w:rPr>
          <w:spacing w:val="-111"/>
        </w:rPr>
        <w:t xml:space="preserve"> </w:t>
      </w:r>
      <w:r>
        <w:rPr>
          <w:spacing w:val="-2"/>
        </w:rPr>
        <w:t>“安全生产标</w:t>
      </w:r>
      <w:r>
        <w:rPr/>
        <w:t xml:space="preserve"> </w:t>
      </w:r>
      <w:r>
        <w:rPr>
          <w:spacing w:val="1"/>
        </w:rPr>
        <w:t>准化系统”的</w:t>
      </w:r>
      <w:r>
        <w:rPr>
          <w:spacing w:val="-106"/>
        </w:rPr>
        <w:t xml:space="preserve"> </w:t>
      </w:r>
      <w:r>
        <w:rPr>
          <w:spacing w:val="1"/>
        </w:rPr>
        <w:t>“危险性较大分部分项工程”栏目填报本工程涉</w:t>
      </w:r>
      <w:r>
        <w:rPr/>
        <w:t xml:space="preserve"> </w:t>
      </w:r>
      <w:r>
        <w:rPr>
          <w:spacing w:val="3"/>
        </w:rPr>
        <w:t>及的所有危大工程相关信息，包括类别名称、危险性程度、范</w:t>
      </w:r>
      <w:r>
        <w:rPr/>
        <w:t xml:space="preserve"> </w:t>
      </w:r>
      <w:r>
        <w:rPr/>
        <w:t>围、拟开始日期、分包单位等基础信息，专家论证信息，</w:t>
      </w:r>
      <w:r>
        <w:rPr>
          <w:spacing w:val="-79"/>
        </w:rPr>
        <w:t xml:space="preserve"> </w:t>
      </w:r>
      <w:r>
        <w:rPr/>
        <w:t>以及</w:t>
      </w:r>
    </w:p>
    <w:p>
      <w:pPr>
        <w:pStyle w:val="BodyText"/>
        <w:spacing w:before="1" w:line="216" w:lineRule="auto"/>
        <w:rPr/>
      </w:pPr>
      <w:r>
        <w:rPr>
          <w:spacing w:val="-6"/>
        </w:rPr>
        <w:t>相关过程管理信息等内容。</w:t>
      </w:r>
    </w:p>
    <w:p>
      <w:pPr>
        <w:pStyle w:val="BodyText"/>
        <w:ind w:right="3"/>
        <w:spacing w:before="224" w:line="600" w:lineRule="exact"/>
        <w:jc w:val="right"/>
        <w:rPr/>
      </w:pPr>
      <w:r>
        <w:rPr>
          <w:spacing w:val="2"/>
          <w:position w:val="21"/>
        </w:rPr>
        <w:t>监理单位应当对施工单位上报的危大工程信息进行审核，</w:t>
      </w:r>
    </w:p>
    <w:p>
      <w:pPr>
        <w:pStyle w:val="BodyText"/>
        <w:ind w:left="13"/>
        <w:spacing w:before="1" w:line="214" w:lineRule="auto"/>
        <w:rPr/>
      </w:pPr>
      <w:r>
        <w:rPr>
          <w:spacing w:val="-4"/>
        </w:rPr>
        <w:t>并在施工监理过程中实施危大工程监理专报制度。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268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第三章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1"/>
        </w:rPr>
        <w:t>专项施工方案</w:t>
      </w:r>
    </w:p>
    <w:p>
      <w:pPr>
        <w:ind w:left="652"/>
        <w:spacing w:before="218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5"/>
        </w:rPr>
        <w:t>第十条</w:t>
      </w:r>
      <w:r>
        <w:rPr>
          <w:rFonts w:ascii="KaiTi" w:hAnsi="KaiTi" w:eastAsia="KaiTi" w:cs="KaiTi"/>
          <w:sz w:val="32"/>
          <w:szCs w:val="32"/>
          <w:spacing w:val="-15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5"/>
        </w:rPr>
        <w:t>（方案编制）</w:t>
      </w:r>
    </w:p>
    <w:p>
      <w:pPr>
        <w:pStyle w:val="BodyText"/>
        <w:spacing w:before="226" w:line="214" w:lineRule="auto"/>
        <w:jc w:val="right"/>
        <w:rPr/>
      </w:pPr>
      <w:r>
        <w:rPr>
          <w:spacing w:val="3"/>
        </w:rPr>
        <w:t>施工单位应当在危大工程施工前组织工程技术人员编制专</w:t>
      </w:r>
    </w:p>
    <w:p>
      <w:pPr>
        <w:spacing w:line="214" w:lineRule="auto"/>
        <w:sectPr>
          <w:footerReference w:type="default" r:id="rId5"/>
          <w:pgSz w:w="11906" w:h="16839"/>
          <w:pgMar w:top="1431" w:right="1587" w:bottom="1760" w:left="1595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3"/>
        <w:spacing w:before="104" w:line="218" w:lineRule="auto"/>
        <w:rPr/>
      </w:pPr>
      <w:r>
        <w:rPr>
          <w:spacing w:val="-12"/>
        </w:rPr>
        <w:t>项施工方案。</w:t>
      </w:r>
    </w:p>
    <w:p>
      <w:pPr>
        <w:pStyle w:val="BodyText"/>
        <w:spacing w:before="221" w:line="216" w:lineRule="auto"/>
        <w:jc w:val="right"/>
        <w:rPr/>
      </w:pPr>
      <w:r>
        <w:rPr>
          <w:spacing w:val="-12"/>
        </w:rPr>
        <w:t>实行总承包的，</w:t>
      </w:r>
      <w:r>
        <w:rPr>
          <w:spacing w:val="-12"/>
        </w:rPr>
        <w:t xml:space="preserve"> </w:t>
      </w:r>
      <w:r>
        <w:rPr>
          <w:spacing w:val="-12"/>
        </w:rPr>
        <w:t>专项施工方案应当由总承包单位组织编制。</w:t>
      </w:r>
    </w:p>
    <w:p>
      <w:pPr>
        <w:pStyle w:val="BodyText"/>
        <w:ind w:left="649"/>
        <w:spacing w:before="225" w:line="600" w:lineRule="exact"/>
        <w:rPr/>
      </w:pPr>
      <w:r>
        <w:rPr>
          <w:spacing w:val="3"/>
          <w:position w:val="21"/>
        </w:rPr>
        <w:t>危大工程由分包单位实施的，专项施工方案可由分包单位</w:t>
      </w:r>
    </w:p>
    <w:p>
      <w:pPr>
        <w:pStyle w:val="BodyText"/>
        <w:ind w:left="13"/>
        <w:spacing w:line="215" w:lineRule="auto"/>
        <w:rPr/>
      </w:pPr>
      <w:r>
        <w:rPr>
          <w:spacing w:val="-5"/>
        </w:rPr>
        <w:t>组织编制，并经总承包单位审核同意。</w:t>
      </w:r>
    </w:p>
    <w:p>
      <w:pPr>
        <w:pStyle w:val="BodyText"/>
        <w:ind w:left="689"/>
        <w:spacing w:before="227" w:line="600" w:lineRule="exact"/>
        <w:rPr/>
      </w:pPr>
      <w:r>
        <w:rPr>
          <w:spacing w:val="1"/>
          <w:position w:val="21"/>
        </w:rPr>
        <w:t>当同一施工场所存在多个分包单位交叉施工时，应当由总</w:t>
      </w:r>
    </w:p>
    <w:p>
      <w:pPr>
        <w:pStyle w:val="BodyText"/>
        <w:ind w:left="12"/>
        <w:spacing w:before="2" w:line="215" w:lineRule="auto"/>
        <w:rPr/>
      </w:pPr>
      <w:r>
        <w:rPr>
          <w:spacing w:val="-5"/>
        </w:rPr>
        <w:t>承包单位组织编制专项施工方案。</w:t>
      </w:r>
    </w:p>
    <w:p>
      <w:pPr>
        <w:pStyle w:val="BodyText"/>
        <w:ind w:left="689"/>
        <w:spacing w:before="225" w:line="600" w:lineRule="exact"/>
        <w:rPr/>
      </w:pPr>
      <w:r>
        <w:rPr>
          <w:spacing w:val="1"/>
          <w:position w:val="21"/>
        </w:rPr>
        <w:t>当两个相邻工地存在施工影响时，应由建设单位组织总承</w:t>
      </w:r>
    </w:p>
    <w:p>
      <w:pPr>
        <w:pStyle w:val="BodyText"/>
        <w:spacing w:before="2" w:line="215" w:lineRule="auto"/>
        <w:rPr/>
      </w:pPr>
      <w:r>
        <w:rPr>
          <w:spacing w:val="-5"/>
        </w:rPr>
        <w:t>包单位编制相关专项施工方案。</w:t>
      </w:r>
    </w:p>
    <w:p>
      <w:pPr>
        <w:ind w:left="658"/>
        <w:spacing w:before="226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第十一条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（专项施工方案审核）</w:t>
      </w:r>
    </w:p>
    <w:p>
      <w:pPr>
        <w:pStyle w:val="BodyText"/>
        <w:ind w:left="17" w:right="95" w:firstLine="633"/>
        <w:spacing w:before="230" w:line="346" w:lineRule="auto"/>
        <w:rPr/>
      </w:pPr>
      <w:r>
        <w:rPr>
          <w:spacing w:val="3"/>
        </w:rPr>
        <w:t>施工单位技术负责人应组织本单位施工、技术、安全、质</w:t>
      </w:r>
      <w:r>
        <w:rPr>
          <w:spacing w:val="2"/>
        </w:rPr>
        <w:t xml:space="preserve"> </w:t>
      </w:r>
      <w:r>
        <w:rPr>
          <w:spacing w:val="2"/>
        </w:rPr>
        <w:t>量、材料、设备等部门对专项施工方案进行审核，审核通过后</w:t>
      </w:r>
      <w:r>
        <w:rPr>
          <w:spacing w:val="16"/>
        </w:rPr>
        <w:t xml:space="preserve"> </w:t>
      </w:r>
      <w:r>
        <w:rPr>
          <w:spacing w:val="2"/>
        </w:rPr>
        <w:t>专项施工方案应当由施工单位技术负责人审核签字、加盖单位</w:t>
      </w:r>
    </w:p>
    <w:p>
      <w:pPr>
        <w:pStyle w:val="BodyText"/>
        <w:ind w:left="8"/>
        <w:spacing w:line="215" w:lineRule="auto"/>
        <w:rPr/>
      </w:pPr>
      <w:r>
        <w:rPr>
          <w:spacing w:val="-3"/>
        </w:rPr>
        <w:t>公章，并由总监理工程师审查签字批准、加盖执业印章。</w:t>
      </w:r>
    </w:p>
    <w:p>
      <w:pPr>
        <w:pStyle w:val="BodyText"/>
        <w:ind w:left="13" w:right="95" w:firstLine="636"/>
        <w:spacing w:before="227" w:line="346" w:lineRule="auto"/>
        <w:rPr/>
      </w:pPr>
      <w:r>
        <w:rPr>
          <w:spacing w:val="3"/>
        </w:rPr>
        <w:t>危大工程实行分包并由分包单位编制专项施工方案的，专</w:t>
      </w:r>
      <w:r>
        <w:rPr>
          <w:spacing w:val="3"/>
        </w:rPr>
        <w:t xml:space="preserve"> </w:t>
      </w:r>
      <w:r>
        <w:rPr>
          <w:spacing w:val="3"/>
        </w:rPr>
        <w:t>项施工方案应当由总承包单位技术负责人及分</w:t>
      </w:r>
      <w:r>
        <w:rPr>
          <w:spacing w:val="2"/>
        </w:rPr>
        <w:t>包单位技术负责</w:t>
      </w:r>
    </w:p>
    <w:p>
      <w:pPr>
        <w:pStyle w:val="BodyText"/>
        <w:ind w:left="12"/>
        <w:spacing w:before="1" w:line="215" w:lineRule="auto"/>
        <w:rPr/>
      </w:pPr>
      <w:r>
        <w:rPr>
          <w:spacing w:val="-4"/>
        </w:rPr>
        <w:t>人共同组织审核，签字批准并加盖单位公章。</w:t>
      </w:r>
    </w:p>
    <w:p>
      <w:pPr>
        <w:pStyle w:val="BodyText"/>
        <w:ind w:left="647"/>
        <w:spacing w:before="227" w:line="600" w:lineRule="exact"/>
        <w:rPr/>
      </w:pPr>
      <w:r>
        <w:rPr>
          <w:spacing w:val="3"/>
          <w:position w:val="21"/>
        </w:rPr>
        <w:t>建设工程未委托监理单位时，专项施工方案应报建设单位</w:t>
      </w:r>
    </w:p>
    <w:p>
      <w:pPr>
        <w:pStyle w:val="BodyText"/>
        <w:ind w:left="31"/>
        <w:spacing w:line="217" w:lineRule="auto"/>
        <w:rPr/>
      </w:pPr>
      <w:r>
        <w:rPr>
          <w:spacing w:val="-22"/>
        </w:rPr>
        <w:t>审批。</w:t>
      </w:r>
    </w:p>
    <w:p>
      <w:pPr>
        <w:ind w:left="658"/>
        <w:spacing w:before="223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第十二条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（专项施工方案内容）</w:t>
      </w:r>
    </w:p>
    <w:p>
      <w:pPr>
        <w:pStyle w:val="BodyText"/>
        <w:ind w:left="659"/>
        <w:spacing w:before="227" w:line="217" w:lineRule="auto"/>
        <w:rPr/>
      </w:pPr>
      <w:r>
        <w:rPr>
          <w:spacing w:val="-7"/>
        </w:rPr>
        <w:t>专项施工方案的主要内容应当包括：</w:t>
      </w:r>
    </w:p>
    <w:p>
      <w:pPr>
        <w:pStyle w:val="BodyText"/>
        <w:ind w:left="637"/>
        <w:spacing w:before="223" w:line="215" w:lineRule="auto"/>
        <w:rPr/>
      </w:pPr>
      <w:r>
        <w:rPr>
          <w:spacing w:val="3"/>
        </w:rPr>
        <w:t>（一）工程概况：危大工程概况和特点、施工平面布置、</w:t>
      </w:r>
    </w:p>
    <w:p>
      <w:pPr>
        <w:spacing w:line="215" w:lineRule="auto"/>
        <w:sectPr>
          <w:footerReference w:type="default" r:id="rId6"/>
          <w:pgSz w:w="11906" w:h="16839"/>
          <w:pgMar w:top="1431" w:right="1492" w:bottom="1762" w:left="1589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spacing w:before="104" w:line="216" w:lineRule="auto"/>
        <w:rPr/>
      </w:pPr>
      <w:r>
        <w:rPr>
          <w:spacing w:val="-8"/>
        </w:rPr>
        <w:t>施工要求和技术保证条件；</w:t>
      </w:r>
    </w:p>
    <w:p>
      <w:pPr>
        <w:pStyle w:val="BodyText"/>
        <w:ind w:right="3"/>
        <w:spacing w:before="225" w:line="600" w:lineRule="exact"/>
        <w:jc w:val="right"/>
        <w:rPr/>
      </w:pPr>
      <w:r>
        <w:rPr>
          <w:spacing w:val="3"/>
          <w:position w:val="21"/>
        </w:rPr>
        <w:t>（二）编制依据：相关法律、法规、规范性文件、标准、</w:t>
      </w:r>
    </w:p>
    <w:p>
      <w:pPr>
        <w:pStyle w:val="BodyText"/>
        <w:ind w:left="8"/>
        <w:spacing w:line="217" w:lineRule="auto"/>
        <w:rPr/>
      </w:pPr>
      <w:r>
        <w:rPr>
          <w:spacing w:val="-6"/>
        </w:rPr>
        <w:t>规范及施工图设计文件、施工组织设计等；</w:t>
      </w:r>
    </w:p>
    <w:p>
      <w:pPr>
        <w:pStyle w:val="BodyText"/>
        <w:ind w:left="626"/>
        <w:spacing w:before="223" w:line="215" w:lineRule="auto"/>
        <w:rPr/>
      </w:pPr>
      <w:r>
        <w:rPr>
          <w:spacing w:val="-4"/>
        </w:rPr>
        <w:t>（三）施工计划：包括施工进度计划、材料与设备计划；</w:t>
      </w:r>
    </w:p>
    <w:p>
      <w:pPr>
        <w:pStyle w:val="BodyText"/>
        <w:ind w:right="3"/>
        <w:spacing w:before="227" w:line="600" w:lineRule="exact"/>
        <w:jc w:val="right"/>
        <w:rPr/>
      </w:pPr>
      <w:r>
        <w:rPr>
          <w:spacing w:val="3"/>
          <w:position w:val="21"/>
        </w:rPr>
        <w:t>（四）施工工艺技术：技术参数、工艺流程、施工方法、</w:t>
      </w:r>
    </w:p>
    <w:p>
      <w:pPr>
        <w:pStyle w:val="BodyText"/>
        <w:ind w:left="2"/>
        <w:spacing w:line="215" w:lineRule="auto"/>
        <w:rPr/>
      </w:pPr>
      <w:r>
        <w:rPr>
          <w:spacing w:val="-9"/>
        </w:rPr>
        <w:t>操作要求、检查要求等；</w:t>
      </w:r>
    </w:p>
    <w:p>
      <w:pPr>
        <w:pStyle w:val="BodyText"/>
        <w:ind w:right="23"/>
        <w:spacing w:before="227" w:line="600" w:lineRule="exact"/>
        <w:jc w:val="right"/>
        <w:rPr/>
      </w:pPr>
      <w:r>
        <w:rPr>
          <w:spacing w:val="2"/>
          <w:position w:val="21"/>
        </w:rPr>
        <w:t>（五）施工安全保证措施：组织保障措施、技术措施、监</w:t>
      </w:r>
    </w:p>
    <w:p>
      <w:pPr>
        <w:pStyle w:val="BodyText"/>
        <w:ind w:left="8"/>
        <w:spacing w:before="1" w:line="217" w:lineRule="auto"/>
        <w:rPr/>
      </w:pPr>
      <w:r>
        <w:rPr>
          <w:spacing w:val="-8"/>
        </w:rPr>
        <w:t>测监控措施、风险辨识内容等；</w:t>
      </w:r>
    </w:p>
    <w:p>
      <w:pPr>
        <w:pStyle w:val="BodyText"/>
        <w:ind w:right="3"/>
        <w:spacing w:before="223" w:line="600" w:lineRule="exact"/>
        <w:jc w:val="right"/>
        <w:rPr/>
      </w:pPr>
      <w:r>
        <w:rPr>
          <w:spacing w:val="3"/>
          <w:position w:val="21"/>
        </w:rPr>
        <w:t>（六）施工管理及作业人员配备和分工：施工管理人员、</w:t>
      </w:r>
    </w:p>
    <w:p>
      <w:pPr>
        <w:pStyle w:val="BodyText"/>
        <w:ind w:left="8"/>
        <w:spacing w:line="215" w:lineRule="auto"/>
        <w:rPr/>
      </w:pPr>
      <w:r>
        <w:rPr>
          <w:spacing w:val="-4"/>
        </w:rPr>
        <w:t>专职安全生产管理人员、特种作业人员、其他作业人员等；</w:t>
      </w:r>
    </w:p>
    <w:p>
      <w:pPr>
        <w:pStyle w:val="BodyText"/>
        <w:ind w:right="3"/>
        <w:spacing w:before="227" w:line="600" w:lineRule="exact"/>
        <w:jc w:val="right"/>
        <w:rPr/>
      </w:pPr>
      <w:r>
        <w:rPr>
          <w:spacing w:val="3"/>
          <w:position w:val="21"/>
        </w:rPr>
        <w:t>（七）验收要求：验收标准、验收程序、验收内容、验收</w:t>
      </w:r>
    </w:p>
    <w:p>
      <w:pPr>
        <w:pStyle w:val="BodyText"/>
        <w:ind w:left="1"/>
        <w:spacing w:before="1" w:line="217" w:lineRule="auto"/>
        <w:rPr/>
      </w:pPr>
      <w:r>
        <w:rPr>
          <w:spacing w:val="-19"/>
        </w:rPr>
        <w:t>人员等；</w:t>
      </w:r>
    </w:p>
    <w:p>
      <w:pPr>
        <w:pStyle w:val="BodyText"/>
        <w:ind w:left="626"/>
        <w:spacing w:before="224" w:line="217" w:lineRule="auto"/>
        <w:rPr/>
      </w:pPr>
      <w:r>
        <w:rPr>
          <w:spacing w:val="-8"/>
        </w:rPr>
        <w:t>（八）应急处置措施；</w:t>
      </w:r>
    </w:p>
    <w:p>
      <w:pPr>
        <w:pStyle w:val="BodyText"/>
        <w:ind w:left="626"/>
        <w:spacing w:before="222" w:line="217" w:lineRule="auto"/>
        <w:rPr/>
      </w:pPr>
      <w:r>
        <w:rPr>
          <w:spacing w:val="-5"/>
        </w:rPr>
        <w:t>（九）计算书及相关施工图纸。</w:t>
      </w:r>
    </w:p>
    <w:p>
      <w:pPr>
        <w:pStyle w:val="BodyText"/>
        <w:ind w:left="28" w:firstLine="611"/>
        <w:spacing w:before="225" w:line="346" w:lineRule="auto"/>
        <w:rPr/>
      </w:pPr>
      <w:r>
        <w:rPr>
          <w:spacing w:val="1"/>
        </w:rPr>
        <w:t>施工单位编制专项施工方案时，应在</w:t>
      </w:r>
      <w:r>
        <w:rPr>
          <w:spacing w:val="-108"/>
        </w:rPr>
        <w:t xml:space="preserve"> </w:t>
      </w:r>
      <w:r>
        <w:rPr>
          <w:spacing w:val="1"/>
        </w:rPr>
        <w:t>“施工工艺技术”中</w:t>
      </w:r>
      <w:r>
        <w:rPr/>
        <w:t xml:space="preserve"> </w:t>
      </w:r>
      <w:r>
        <w:rPr>
          <w:spacing w:val="-16"/>
        </w:rPr>
        <w:t>明确危大工程施工参数，</w:t>
      </w:r>
      <w:r>
        <w:rPr>
          <w:spacing w:val="51"/>
        </w:rPr>
        <w:t xml:space="preserve"> </w:t>
      </w:r>
      <w:r>
        <w:rPr>
          <w:spacing w:val="-16"/>
        </w:rPr>
        <w:t>并列清单（参考样张见附件</w:t>
      </w:r>
      <w:r>
        <w:rPr>
          <w:spacing w:val="-35"/>
        </w:rPr>
        <w:t xml:space="preserve"> </w:t>
      </w:r>
      <w:r>
        <w:rPr>
          <w:spacing w:val="-16"/>
        </w:rPr>
        <w:t>2）。计算</w:t>
      </w:r>
    </w:p>
    <w:p>
      <w:pPr>
        <w:pStyle w:val="BodyText"/>
        <w:ind w:left="6"/>
        <w:spacing w:before="2" w:line="215" w:lineRule="auto"/>
        <w:rPr/>
      </w:pPr>
      <w:r>
        <w:rPr>
          <w:spacing w:val="-8"/>
        </w:rPr>
        <w:t>应取最不利工况进行。</w:t>
      </w:r>
    </w:p>
    <w:p>
      <w:pPr>
        <w:ind w:left="647"/>
        <w:spacing w:before="226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第十三条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（施工方案论证）</w:t>
      </w:r>
    </w:p>
    <w:p>
      <w:pPr>
        <w:pStyle w:val="BodyText"/>
        <w:ind w:left="6" w:firstLine="638"/>
        <w:spacing w:before="226" w:line="346" w:lineRule="auto"/>
        <w:rPr/>
      </w:pPr>
      <w:r>
        <w:rPr>
          <w:spacing w:val="-6"/>
        </w:rPr>
        <w:t>对于超过一定规模的危大工程（范围见附件</w:t>
      </w:r>
      <w:r>
        <w:rPr>
          <w:spacing w:val="-6"/>
        </w:rPr>
        <w:t xml:space="preserve"> </w:t>
      </w:r>
      <w:r>
        <w:rPr>
          <w:spacing w:val="-6"/>
        </w:rPr>
        <w:t>3</w:t>
      </w:r>
      <w:r>
        <w:rPr>
          <w:spacing w:val="-50"/>
        </w:rPr>
        <w:t>），</w:t>
      </w:r>
      <w:r>
        <w:rPr>
          <w:spacing w:val="-6"/>
        </w:rPr>
        <w:t>施工单位</w:t>
      </w:r>
      <w:r>
        <w:rPr>
          <w:spacing w:val="1"/>
        </w:rPr>
        <w:t xml:space="preserve"> </w:t>
      </w:r>
      <w:r>
        <w:rPr>
          <w:spacing w:val="2"/>
        </w:rPr>
        <w:t>应当组织召开专家论证会对专项施工方案进行论证，并出具论</w:t>
      </w:r>
    </w:p>
    <w:p>
      <w:pPr>
        <w:pStyle w:val="BodyText"/>
        <w:ind w:left="8"/>
        <w:spacing w:line="217" w:lineRule="auto"/>
        <w:rPr/>
      </w:pPr>
      <w:r>
        <w:rPr>
          <w:spacing w:val="-17"/>
        </w:rPr>
        <w:t>证报告。</w:t>
      </w:r>
    </w:p>
    <w:p>
      <w:pPr>
        <w:spacing w:line="217" w:lineRule="auto"/>
        <w:sectPr>
          <w:footerReference w:type="default" r:id="rId7"/>
          <w:pgSz w:w="11906" w:h="16839"/>
          <w:pgMar w:top="1431" w:right="1587" w:bottom="1760" w:left="1600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" w:firstLine="658"/>
        <w:spacing w:before="104" w:line="346" w:lineRule="auto"/>
        <w:jc w:val="both"/>
        <w:rPr/>
      </w:pPr>
      <w:r>
        <w:rPr/>
        <w:t>实行总承包的，</w:t>
      </w:r>
      <w:r>
        <w:rPr>
          <w:spacing w:val="-93"/>
        </w:rPr>
        <w:t xml:space="preserve"> </w:t>
      </w:r>
      <w:r>
        <w:rPr/>
        <w:t>由总承包单位组织召开专家论</w:t>
      </w:r>
      <w:r>
        <w:rPr>
          <w:spacing w:val="-1"/>
        </w:rPr>
        <w:t>证会。专家</w:t>
      </w:r>
      <w:r>
        <w:rPr/>
        <w:t xml:space="preserve"> </w:t>
      </w:r>
      <w:r>
        <w:rPr>
          <w:spacing w:val="3"/>
        </w:rPr>
        <w:t>论证前专项施工方案应当通过施工单位审核和总监理工程师审</w:t>
      </w:r>
    </w:p>
    <w:p>
      <w:pPr>
        <w:pStyle w:val="BodyText"/>
        <w:ind w:left="3"/>
        <w:spacing w:before="1" w:line="223" w:lineRule="auto"/>
        <w:rPr/>
      </w:pPr>
      <w:r>
        <w:rPr>
          <w:spacing w:val="-20"/>
        </w:rPr>
        <w:t>查。</w:t>
      </w:r>
    </w:p>
    <w:p>
      <w:pPr>
        <w:pStyle w:val="BodyText"/>
        <w:ind w:right="3"/>
        <w:spacing w:before="212" w:line="600" w:lineRule="exact"/>
        <w:jc w:val="right"/>
        <w:rPr/>
      </w:pPr>
      <w:r>
        <w:rPr>
          <w:spacing w:val="2"/>
          <w:position w:val="21"/>
        </w:rPr>
        <w:t>专家应当从市住房城乡建设管理委发布的专家库中选取，</w:t>
      </w:r>
    </w:p>
    <w:p>
      <w:pPr>
        <w:pStyle w:val="BodyText"/>
        <w:ind w:left="13"/>
        <w:spacing w:before="1" w:line="215" w:lineRule="auto"/>
        <w:rPr/>
      </w:pPr>
      <w:r>
        <w:rPr>
          <w:spacing w:val="-5"/>
        </w:rPr>
        <w:t>专家论证管理办法按本市相关规定执行。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2689"/>
        <w:spacing w:before="104" w:line="60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第四章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现场安全管理</w:t>
      </w:r>
    </w:p>
    <w:p>
      <w:pPr>
        <w:ind w:left="652"/>
        <w:spacing w:before="1" w:line="215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第十四条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（安全警示标志）</w:t>
      </w:r>
    </w:p>
    <w:p>
      <w:pPr>
        <w:pStyle w:val="BodyText"/>
        <w:ind w:left="17" w:firstLine="627"/>
        <w:spacing w:before="227" w:line="346" w:lineRule="auto"/>
        <w:rPr/>
      </w:pPr>
      <w:r>
        <w:rPr>
          <w:spacing w:val="3"/>
        </w:rPr>
        <w:t>施工单位应根据施工阶段及时辨识危大工程并实时关注危</w:t>
      </w:r>
      <w:r>
        <w:rPr>
          <w:spacing w:val="2"/>
        </w:rPr>
        <w:t xml:space="preserve"> </w:t>
      </w:r>
      <w:r>
        <w:rPr>
          <w:spacing w:val="2"/>
        </w:rPr>
        <w:t>大工程进度，在施工现场显著位置公告危大工程名称、施工时</w:t>
      </w:r>
    </w:p>
    <w:p>
      <w:pPr>
        <w:pStyle w:val="BodyText"/>
        <w:ind w:left="37"/>
        <w:spacing w:before="1" w:line="214" w:lineRule="auto"/>
        <w:rPr/>
      </w:pPr>
      <w:r>
        <w:rPr>
          <w:spacing w:val="-5"/>
        </w:rPr>
        <w:t>间和具体责任人员，并在危险区域设置安全警示标志。</w:t>
      </w:r>
    </w:p>
    <w:p>
      <w:pPr>
        <w:ind w:left="652"/>
        <w:spacing w:before="228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9"/>
        </w:rPr>
        <w:t>第十五条</w:t>
      </w:r>
      <w:r>
        <w:rPr>
          <w:rFonts w:ascii="KaiTi" w:hAnsi="KaiTi" w:eastAsia="KaiTi" w:cs="KaiTi"/>
          <w:sz w:val="32"/>
          <w:szCs w:val="32"/>
          <w:spacing w:val="-9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9"/>
        </w:rPr>
        <w:t>（方案交底及安全技术交底）</w:t>
      </w:r>
    </w:p>
    <w:p>
      <w:pPr>
        <w:pStyle w:val="BodyText"/>
        <w:ind w:left="11" w:firstLine="642"/>
        <w:spacing w:before="226" w:line="346" w:lineRule="auto"/>
        <w:rPr/>
      </w:pPr>
      <w:r>
        <w:rPr>
          <w:spacing w:val="2"/>
        </w:rPr>
        <w:t>专项施工方案实施前，编制人员或者项目技术负责人应当</w:t>
      </w:r>
      <w:r>
        <w:rPr>
          <w:spacing w:val="18"/>
        </w:rPr>
        <w:t xml:space="preserve"> </w:t>
      </w:r>
      <w:r>
        <w:rPr>
          <w:spacing w:val="2"/>
        </w:rPr>
        <w:t>向施工现场工程建设单位项目经理，工程施工单位项目经理、</w:t>
      </w:r>
      <w:r>
        <w:rPr>
          <w:spacing w:val="12"/>
        </w:rPr>
        <w:t xml:space="preserve"> </w:t>
      </w:r>
      <w:r>
        <w:rPr>
          <w:spacing w:val="2"/>
        </w:rPr>
        <w:t>安全员、质量员、施工员，工程监理单位总监、专业监理工程</w:t>
      </w:r>
    </w:p>
    <w:p>
      <w:pPr>
        <w:pStyle w:val="BodyText"/>
        <w:ind w:left="30"/>
        <w:spacing w:before="2" w:line="215" w:lineRule="auto"/>
        <w:rPr/>
      </w:pPr>
      <w:r>
        <w:rPr>
          <w:spacing w:val="-5"/>
        </w:rPr>
        <w:t>师等管理人员进行方案交底。方案交底应包括下列内容：</w:t>
      </w:r>
    </w:p>
    <w:p>
      <w:pPr>
        <w:pStyle w:val="BodyText"/>
        <w:ind w:left="664"/>
        <w:spacing w:before="225" w:line="216" w:lineRule="auto"/>
        <w:rPr/>
      </w:pPr>
      <w:r>
        <w:rPr>
          <w:spacing w:val="-5"/>
        </w:rPr>
        <w:t>1.工程名称、施工特点、危险程度及施工难点、工期等；</w:t>
      </w:r>
    </w:p>
    <w:p>
      <w:pPr>
        <w:pStyle w:val="BodyText"/>
        <w:spacing w:before="226" w:line="600" w:lineRule="exact"/>
        <w:jc w:val="right"/>
        <w:rPr/>
      </w:pPr>
      <w:r>
        <w:rPr>
          <w:spacing w:val="2"/>
          <w:position w:val="21"/>
        </w:rPr>
        <w:t>2.施工技术参数、工序流程、施工工艺方法、质量要求及</w:t>
      </w:r>
    </w:p>
    <w:p>
      <w:pPr>
        <w:pStyle w:val="BodyText"/>
        <w:spacing w:line="215" w:lineRule="auto"/>
        <w:rPr/>
      </w:pPr>
      <w:r>
        <w:rPr>
          <w:spacing w:val="-6"/>
        </w:rPr>
        <w:t>检查验收要求、常见问题及预防方法；</w:t>
      </w:r>
    </w:p>
    <w:p>
      <w:pPr>
        <w:pStyle w:val="BodyText"/>
        <w:spacing w:before="227" w:line="600" w:lineRule="exact"/>
        <w:jc w:val="right"/>
        <w:rPr/>
      </w:pPr>
      <w:r>
        <w:rPr>
          <w:spacing w:val="2"/>
          <w:position w:val="21"/>
        </w:rPr>
        <w:t>3.施工进度计划、材料与设备配置计划、作业人员配置计</w:t>
      </w:r>
    </w:p>
    <w:p>
      <w:pPr>
        <w:pStyle w:val="BodyText"/>
        <w:ind w:left="13"/>
        <w:spacing w:before="1" w:line="217" w:lineRule="auto"/>
        <w:rPr/>
      </w:pPr>
      <w:r>
        <w:rPr>
          <w:spacing w:val="-24"/>
        </w:rPr>
        <w:t>划等；</w:t>
      </w:r>
    </w:p>
    <w:p>
      <w:pPr>
        <w:spacing w:line="217" w:lineRule="auto"/>
        <w:sectPr>
          <w:footerReference w:type="default" r:id="rId8"/>
          <w:pgSz w:w="11906" w:h="16839"/>
          <w:pgMar w:top="1431" w:right="1587" w:bottom="1762" w:left="1595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655"/>
        <w:spacing w:before="104" w:line="600" w:lineRule="exact"/>
        <w:rPr/>
      </w:pPr>
      <w:r>
        <w:rPr>
          <w:spacing w:val="2"/>
          <w:position w:val="21"/>
        </w:rPr>
        <w:t>4.关键部位、工艺、环节与节点的安全技术防护措施及应</w:t>
      </w:r>
    </w:p>
    <w:p>
      <w:pPr>
        <w:pStyle w:val="BodyText"/>
        <w:ind w:left="31"/>
        <w:spacing w:line="217" w:lineRule="auto"/>
        <w:rPr/>
      </w:pPr>
      <w:r>
        <w:rPr>
          <w:spacing w:val="-16"/>
        </w:rPr>
        <w:t>急处置措施等；</w:t>
      </w:r>
    </w:p>
    <w:p>
      <w:pPr>
        <w:pStyle w:val="BodyText"/>
        <w:ind w:left="660"/>
        <w:spacing w:before="223" w:line="215" w:lineRule="auto"/>
        <w:rPr/>
      </w:pPr>
      <w:r>
        <w:rPr>
          <w:spacing w:val="-5"/>
        </w:rPr>
        <w:t>5.相关施工平面布置及施工节点详图等。</w:t>
      </w:r>
    </w:p>
    <w:p>
      <w:pPr>
        <w:pStyle w:val="BodyText"/>
        <w:ind w:left="7" w:right="101" w:firstLine="637"/>
        <w:spacing w:before="228" w:line="346" w:lineRule="auto"/>
        <w:rPr/>
      </w:pPr>
      <w:r>
        <w:rPr>
          <w:spacing w:val="3"/>
        </w:rPr>
        <w:t>施工现场管理人员应当向作业人员进行安全技术交底，交</w:t>
      </w:r>
      <w:r>
        <w:rPr>
          <w:spacing w:val="2"/>
        </w:rPr>
        <w:t xml:space="preserve"> </w:t>
      </w:r>
      <w:r>
        <w:rPr>
          <w:spacing w:val="3"/>
        </w:rPr>
        <w:t>底内容应包括危大工程概况、危险部位和环节</w:t>
      </w:r>
      <w:r>
        <w:rPr>
          <w:spacing w:val="2"/>
        </w:rPr>
        <w:t>及可能导致安全</w:t>
      </w:r>
      <w:r>
        <w:rPr/>
        <w:t xml:space="preserve"> </w:t>
      </w:r>
      <w:r>
        <w:rPr>
          <w:spacing w:val="3"/>
        </w:rPr>
        <w:t>事故的因素、具体预防措施、安全操作规程及</w:t>
      </w:r>
      <w:r>
        <w:rPr>
          <w:spacing w:val="2"/>
        </w:rPr>
        <w:t>注意事项、发现</w:t>
      </w:r>
      <w:r>
        <w:rPr/>
        <w:t xml:space="preserve"> </w:t>
      </w:r>
      <w:r>
        <w:rPr>
          <w:spacing w:val="2"/>
        </w:rPr>
        <w:t>事故隐患采取的措施、发生事故后应采取的避险和救援措施，</w:t>
      </w:r>
    </w:p>
    <w:p>
      <w:pPr>
        <w:pStyle w:val="BodyText"/>
        <w:ind w:left="13"/>
        <w:spacing w:line="215" w:lineRule="auto"/>
        <w:rPr/>
      </w:pPr>
      <w:r>
        <w:rPr>
          <w:spacing w:val="-4"/>
        </w:rPr>
        <w:t>并由双方和项目专职安全生产管理人员共同签字确认。</w:t>
      </w:r>
    </w:p>
    <w:p>
      <w:pPr>
        <w:ind w:left="652"/>
        <w:spacing w:before="226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第十六条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（施工条件验收）</w:t>
      </w:r>
    </w:p>
    <w:p>
      <w:pPr>
        <w:pStyle w:val="BodyText"/>
        <w:ind w:left="645"/>
        <w:spacing w:before="227" w:line="214" w:lineRule="auto"/>
        <w:rPr/>
      </w:pPr>
      <w:r>
        <w:rPr>
          <w:spacing w:val="-4"/>
        </w:rPr>
        <w:t>施工条件验收应当在危大工程实施前进行。</w:t>
      </w:r>
    </w:p>
    <w:p>
      <w:pPr>
        <w:pStyle w:val="BodyText"/>
        <w:ind w:left="645"/>
        <w:spacing w:before="228" w:line="600" w:lineRule="exact"/>
        <w:rPr/>
      </w:pPr>
      <w:r>
        <w:rPr>
          <w:spacing w:val="3"/>
          <w:position w:val="21"/>
        </w:rPr>
        <w:t>施工条件应包括前期管理程序及环境、人员、设施设备等</w:t>
      </w:r>
    </w:p>
    <w:p>
      <w:pPr>
        <w:pStyle w:val="BodyText"/>
        <w:spacing w:before="1" w:line="214" w:lineRule="auto"/>
        <w:rPr/>
      </w:pPr>
      <w:r>
        <w:rPr>
          <w:spacing w:val="-5"/>
        </w:rPr>
        <w:t>保障措施（验收表样张见附件</w:t>
      </w:r>
      <w:r>
        <w:rPr>
          <w:spacing w:val="-43"/>
        </w:rPr>
        <w:t xml:space="preserve"> </w:t>
      </w:r>
      <w:r>
        <w:rPr>
          <w:spacing w:val="-5"/>
        </w:rPr>
        <w:t>4）。</w:t>
      </w:r>
    </w:p>
    <w:p>
      <w:pPr>
        <w:pStyle w:val="BodyText"/>
        <w:ind w:left="5" w:right="101" w:firstLine="640"/>
        <w:spacing w:before="229" w:line="346" w:lineRule="auto"/>
        <w:rPr/>
      </w:pPr>
      <w:r>
        <w:rPr>
          <w:spacing w:val="3"/>
        </w:rPr>
        <w:t>施工条件验收应由施工单位项目负责人组织技术、施</w:t>
      </w:r>
      <w:r>
        <w:rPr>
          <w:spacing w:val="2"/>
        </w:rPr>
        <w:t>工、</w:t>
      </w:r>
      <w:r>
        <w:rPr/>
        <w:t xml:space="preserve"> </w:t>
      </w:r>
      <w:r>
        <w:rPr>
          <w:spacing w:val="3"/>
        </w:rPr>
        <w:t>质量、安全、设备、材料等岗位负责人及分包单位</w:t>
      </w:r>
      <w:r>
        <w:rPr>
          <w:spacing w:val="2"/>
        </w:rPr>
        <w:t>相关负责人</w:t>
      </w:r>
    </w:p>
    <w:p>
      <w:pPr>
        <w:pStyle w:val="BodyText"/>
        <w:ind w:left="18"/>
        <w:spacing w:before="1" w:line="216" w:lineRule="auto"/>
        <w:rPr/>
      </w:pPr>
      <w:r>
        <w:rPr>
          <w:spacing w:val="-5"/>
        </w:rPr>
        <w:t>等实施，总监理工程师及相关监理工程师审核。</w:t>
      </w:r>
    </w:p>
    <w:p>
      <w:pPr>
        <w:pStyle w:val="BodyText"/>
        <w:ind w:left="7" w:firstLine="642"/>
        <w:spacing w:before="225" w:line="346" w:lineRule="auto"/>
        <w:rPr/>
      </w:pPr>
      <w:r>
        <w:rPr>
          <w:spacing w:val="3"/>
        </w:rPr>
        <w:t>对于超过一定规模的危大工程的施工条件验收，</w:t>
      </w:r>
      <w:r>
        <w:rPr>
          <w:spacing w:val="2"/>
        </w:rPr>
        <w:t>应有企业</w:t>
      </w:r>
      <w:r>
        <w:rPr/>
        <w:t xml:space="preserve"> </w:t>
      </w:r>
      <w:r>
        <w:rPr>
          <w:spacing w:val="3"/>
        </w:rPr>
        <w:t>技术、施工、质量、安全、设备、材料等职能</w:t>
      </w:r>
      <w:r>
        <w:rPr>
          <w:spacing w:val="2"/>
        </w:rPr>
        <w:t>部门相关负责人</w:t>
      </w:r>
      <w:r>
        <w:rPr/>
        <w:t xml:space="preserve"> </w:t>
      </w:r>
      <w:r>
        <w:rPr>
          <w:spacing w:val="-14"/>
        </w:rPr>
        <w:t>参加验收。当涉及周边环境安全时，</w:t>
      </w:r>
      <w:r>
        <w:rPr>
          <w:spacing w:val="87"/>
        </w:rPr>
        <w:t xml:space="preserve"> </w:t>
      </w:r>
      <w:r>
        <w:rPr>
          <w:spacing w:val="-14"/>
        </w:rPr>
        <w:t>应邀请建设、勘察、设计、</w:t>
      </w:r>
    </w:p>
    <w:p>
      <w:pPr>
        <w:pStyle w:val="BodyText"/>
        <w:spacing w:before="1" w:line="215" w:lineRule="auto"/>
        <w:jc w:val="right"/>
        <w:rPr/>
      </w:pPr>
      <w:r>
        <w:rPr>
          <w:spacing w:val="-11"/>
        </w:rPr>
        <w:t>监测等相关单位共同参与，</w:t>
      </w:r>
      <w:r>
        <w:rPr>
          <w:spacing w:val="-11"/>
        </w:rPr>
        <w:t xml:space="preserve"> </w:t>
      </w:r>
      <w:r>
        <w:rPr>
          <w:spacing w:val="-11"/>
        </w:rPr>
        <w:t>并可请原论证专家组成员参与指导。</w:t>
      </w:r>
    </w:p>
    <w:p>
      <w:pPr>
        <w:ind w:left="652"/>
        <w:spacing w:before="226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第十七条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（按方案组织施工）</w:t>
      </w:r>
    </w:p>
    <w:p>
      <w:pPr>
        <w:pStyle w:val="BodyText"/>
        <w:ind w:left="645"/>
        <w:spacing w:before="226" w:line="216" w:lineRule="auto"/>
        <w:rPr/>
      </w:pPr>
      <w:r>
        <w:rPr>
          <w:spacing w:val="3"/>
        </w:rPr>
        <w:t>施工单位应当严格按照专项施工方案组织施工，不得擅自</w:t>
      </w:r>
    </w:p>
    <w:p>
      <w:pPr>
        <w:spacing w:line="216" w:lineRule="auto"/>
        <w:sectPr>
          <w:footerReference w:type="default" r:id="rId9"/>
          <w:pgSz w:w="11906" w:h="16839"/>
          <w:pgMar w:top="1431" w:right="1486" w:bottom="1762" w:left="1595" w:header="0" w:footer="1487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spacing w:before="104" w:line="217" w:lineRule="auto"/>
        <w:rPr/>
      </w:pPr>
      <w:r>
        <w:rPr>
          <w:spacing w:val="-8"/>
        </w:rPr>
        <w:t>修改专项施工方案。</w:t>
      </w:r>
    </w:p>
    <w:p>
      <w:pPr>
        <w:pStyle w:val="BodyText"/>
        <w:ind w:left="9" w:firstLine="674"/>
        <w:spacing w:before="224" w:line="346" w:lineRule="auto"/>
        <w:rPr/>
      </w:pPr>
      <w:r>
        <w:rPr>
          <w:spacing w:val="1"/>
        </w:rPr>
        <w:t>因规划调整、设计变更、外部环境等原因确需调整的，修</w:t>
      </w:r>
      <w:r>
        <w:rPr>
          <w:spacing w:val="14"/>
        </w:rPr>
        <w:t xml:space="preserve"> </w:t>
      </w:r>
      <w:r>
        <w:rPr>
          <w:spacing w:val="3"/>
        </w:rPr>
        <w:t>改后的专项施工方案应当重新履行本细则第十</w:t>
      </w:r>
      <w:r>
        <w:rPr>
          <w:spacing w:val="2"/>
        </w:rPr>
        <w:t>三条和专家论证</w:t>
      </w:r>
      <w:r>
        <w:rPr/>
        <w:t xml:space="preserve"> </w:t>
      </w:r>
      <w:r>
        <w:rPr>
          <w:spacing w:val="3"/>
        </w:rPr>
        <w:t>程序。涉及资金或者工期调整的，建设单位应</w:t>
      </w:r>
      <w:r>
        <w:rPr>
          <w:spacing w:val="2"/>
        </w:rPr>
        <w:t>当按照约定予以</w:t>
      </w:r>
    </w:p>
    <w:p>
      <w:pPr>
        <w:pStyle w:val="BodyText"/>
        <w:ind w:left="6"/>
        <w:spacing w:before="1" w:line="218" w:lineRule="auto"/>
        <w:rPr/>
      </w:pPr>
      <w:r>
        <w:rPr>
          <w:spacing w:val="-18"/>
        </w:rPr>
        <w:t>调整。</w:t>
      </w:r>
    </w:p>
    <w:p>
      <w:pPr>
        <w:ind w:left="654"/>
        <w:spacing w:before="221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第十八条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（作业人员登记）</w:t>
      </w:r>
    </w:p>
    <w:p>
      <w:pPr>
        <w:pStyle w:val="BodyText"/>
        <w:ind w:left="8" w:firstLine="637"/>
        <w:spacing w:before="229" w:line="346" w:lineRule="auto"/>
        <w:rPr/>
      </w:pPr>
      <w:r>
        <w:rPr>
          <w:spacing w:val="3"/>
        </w:rPr>
        <w:t>危大工程实施期间，危大工程施工单位应当对施工作业人</w:t>
      </w:r>
      <w:r>
        <w:rPr>
          <w:spacing w:val="3"/>
        </w:rPr>
        <w:t xml:space="preserve"> </w:t>
      </w:r>
      <w:r>
        <w:rPr>
          <w:spacing w:val="3"/>
        </w:rPr>
        <w:t>员进行登记，记录作业人员姓名、作业时间、作</w:t>
      </w:r>
      <w:r>
        <w:rPr>
          <w:spacing w:val="2"/>
        </w:rPr>
        <w:t>业部位和带班</w:t>
      </w:r>
      <w:r>
        <w:rPr/>
        <w:t xml:space="preserve"> </w:t>
      </w:r>
      <w:r>
        <w:rPr>
          <w:spacing w:val="-5"/>
        </w:rPr>
        <w:t>负责人等信息（登记表样张见附件</w:t>
      </w:r>
      <w:r>
        <w:rPr>
          <w:spacing w:val="-31"/>
        </w:rPr>
        <w:t xml:space="preserve"> </w:t>
      </w:r>
      <w:r>
        <w:rPr>
          <w:spacing w:val="-5"/>
        </w:rPr>
        <w:t>5</w:t>
      </w:r>
      <w:r>
        <w:rPr>
          <w:spacing w:val="-76"/>
        </w:rPr>
        <w:t>），</w:t>
      </w:r>
      <w:r>
        <w:rPr>
          <w:spacing w:val="-92"/>
        </w:rPr>
        <w:t xml:space="preserve"> </w:t>
      </w:r>
      <w:r>
        <w:rPr>
          <w:spacing w:val="-5"/>
        </w:rPr>
        <w:t>并将登记表于班前交总</w:t>
      </w:r>
      <w:r>
        <w:rPr/>
        <w:t xml:space="preserve"> </w:t>
      </w:r>
      <w:r>
        <w:rPr>
          <w:spacing w:val="3"/>
        </w:rPr>
        <w:t>承包单位备案。建设单位专业发包的，施工单位</w:t>
      </w:r>
      <w:r>
        <w:rPr>
          <w:spacing w:val="2"/>
        </w:rPr>
        <w:t>将登记表于班</w:t>
      </w:r>
    </w:p>
    <w:p>
      <w:pPr>
        <w:pStyle w:val="BodyText"/>
        <w:ind w:left="14"/>
        <w:spacing w:before="1" w:line="215" w:lineRule="auto"/>
        <w:rPr/>
      </w:pPr>
      <w:r>
        <w:rPr>
          <w:spacing w:val="-11"/>
        </w:rPr>
        <w:t>前交建设单位。</w:t>
      </w:r>
    </w:p>
    <w:p>
      <w:pPr>
        <w:ind w:left="654"/>
        <w:spacing w:before="225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第十九条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（现场巡查巡视）</w:t>
      </w:r>
    </w:p>
    <w:p>
      <w:pPr>
        <w:pStyle w:val="BodyText"/>
        <w:spacing w:before="226" w:line="600" w:lineRule="exact"/>
        <w:jc w:val="right"/>
        <w:rPr/>
      </w:pPr>
      <w:r>
        <w:rPr>
          <w:spacing w:val="3"/>
          <w:position w:val="21"/>
        </w:rPr>
        <w:t>危大工程实施期间，项目负责人应实施带班生产，落实各</w:t>
      </w:r>
    </w:p>
    <w:p>
      <w:pPr>
        <w:pStyle w:val="BodyText"/>
        <w:ind w:left="49"/>
        <w:spacing w:before="1" w:line="216" w:lineRule="auto"/>
        <w:rPr/>
      </w:pPr>
      <w:r>
        <w:rPr>
          <w:spacing w:val="-12"/>
        </w:rPr>
        <w:t>岗位安全生产责任。</w:t>
      </w:r>
    </w:p>
    <w:p>
      <w:pPr>
        <w:pStyle w:val="BodyText"/>
        <w:ind w:left="9" w:firstLine="640"/>
        <w:spacing w:before="225" w:line="346" w:lineRule="auto"/>
        <w:rPr/>
      </w:pPr>
      <w:r>
        <w:rPr>
          <w:spacing w:val="3"/>
        </w:rPr>
        <w:t>项目专职安全生产管理人员应当对施工条件保持情况进行</w:t>
      </w:r>
      <w:r>
        <w:rPr/>
        <w:t xml:space="preserve"> </w:t>
      </w:r>
      <w:r>
        <w:rPr>
          <w:spacing w:val="-2"/>
        </w:rPr>
        <w:t>现场监督，并填写监督记录表（样张见附件</w:t>
      </w:r>
      <w:r>
        <w:rPr>
          <w:spacing w:val="-52"/>
        </w:rPr>
        <w:t xml:space="preserve"> </w:t>
      </w:r>
      <w:r>
        <w:rPr>
          <w:spacing w:val="-2"/>
        </w:rPr>
        <w:t>6</w:t>
      </w:r>
      <w:r>
        <w:rPr>
          <w:spacing w:val="-70"/>
        </w:rPr>
        <w:t>），</w:t>
      </w:r>
      <w:r>
        <w:rPr>
          <w:spacing w:val="-2"/>
        </w:rPr>
        <w:t>对未保持</w:t>
      </w:r>
      <w:r>
        <w:rPr>
          <w:spacing w:val="-3"/>
        </w:rPr>
        <w:t>施工</w:t>
      </w:r>
      <w:r>
        <w:rPr/>
        <w:t xml:space="preserve"> </w:t>
      </w:r>
      <w:r>
        <w:rPr>
          <w:spacing w:val="3"/>
        </w:rPr>
        <w:t>条件的，应当要求立即整改，并及时报告项目</w:t>
      </w:r>
      <w:r>
        <w:rPr>
          <w:spacing w:val="2"/>
        </w:rPr>
        <w:t>负责人，项目负</w:t>
      </w:r>
      <w:r>
        <w:rPr/>
        <w:t xml:space="preserve"> </w:t>
      </w:r>
      <w:r>
        <w:rPr>
          <w:spacing w:val="3"/>
        </w:rPr>
        <w:t>责人应当及时组织限期整改。监督及处理情况</w:t>
      </w:r>
      <w:r>
        <w:rPr>
          <w:spacing w:val="2"/>
        </w:rPr>
        <w:t>应当记入项目安</w:t>
      </w:r>
    </w:p>
    <w:p>
      <w:pPr>
        <w:pStyle w:val="BodyText"/>
        <w:ind w:left="4"/>
        <w:spacing w:before="1" w:line="217" w:lineRule="auto"/>
        <w:rPr/>
      </w:pPr>
      <w:r>
        <w:rPr>
          <w:spacing w:val="-11"/>
        </w:rPr>
        <w:t>全管理档案。</w:t>
      </w:r>
    </w:p>
    <w:p>
      <w:pPr>
        <w:pStyle w:val="BodyText"/>
        <w:spacing w:before="223" w:line="600" w:lineRule="exact"/>
        <w:jc w:val="right"/>
        <w:rPr/>
      </w:pPr>
      <w:r>
        <w:rPr>
          <w:spacing w:val="3"/>
          <w:position w:val="21"/>
        </w:rPr>
        <w:t>施工单位应当按照规定对危大工程进行施工监测。对于按</w:t>
      </w:r>
    </w:p>
    <w:p>
      <w:pPr>
        <w:pStyle w:val="BodyText"/>
        <w:spacing w:before="2" w:line="215" w:lineRule="auto"/>
        <w:jc w:val="right"/>
        <w:rPr/>
      </w:pPr>
      <w:r>
        <w:rPr>
          <w:spacing w:val="2"/>
        </w:rPr>
        <w:t>照规定需要进行第三方监测的危大工程，建设单位应当委托具</w:t>
      </w:r>
    </w:p>
    <w:p>
      <w:pPr>
        <w:spacing w:line="215" w:lineRule="auto"/>
        <w:sectPr>
          <w:footerReference w:type="default" r:id="rId10"/>
          <w:pgSz w:w="11906" w:h="16839"/>
          <w:pgMar w:top="1431" w:right="1587" w:bottom="1763" w:left="1593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104" w:line="216" w:lineRule="auto"/>
        <w:rPr/>
      </w:pPr>
      <w:r>
        <w:rPr>
          <w:spacing w:val="-6"/>
        </w:rPr>
        <w:t>有相应勘察资质的单位进行监测。</w:t>
      </w:r>
    </w:p>
    <w:p>
      <w:pPr>
        <w:pStyle w:val="BodyText"/>
        <w:ind w:left="4" w:firstLine="645"/>
        <w:spacing w:before="226" w:line="346" w:lineRule="auto"/>
        <w:rPr/>
      </w:pPr>
      <w:r>
        <w:rPr>
          <w:spacing w:val="3"/>
        </w:rPr>
        <w:t>施工单位技术负责人应定期组织企业技术、施工、质</w:t>
      </w:r>
      <w:r>
        <w:rPr>
          <w:spacing w:val="2"/>
        </w:rPr>
        <w:t>量、</w:t>
      </w:r>
      <w:r>
        <w:rPr/>
        <w:t xml:space="preserve"> </w:t>
      </w:r>
      <w:r>
        <w:rPr>
          <w:spacing w:val="3"/>
        </w:rPr>
        <w:t>安全、材料等职能部门对专项方案的实施情况定期开展</w:t>
      </w:r>
      <w:r>
        <w:rPr>
          <w:spacing w:val="2"/>
        </w:rPr>
        <w:t>巡查，</w:t>
      </w:r>
      <w:r>
        <w:rPr/>
        <w:t xml:space="preserve"> </w:t>
      </w:r>
      <w:r>
        <w:rPr>
          <w:spacing w:val="3"/>
        </w:rPr>
        <w:t>发现违反安全操作和规程的行为，应当要求立即整改；发现危</w:t>
      </w:r>
      <w:r>
        <w:rPr/>
        <w:t xml:space="preserve"> </w:t>
      </w:r>
      <w:r>
        <w:rPr>
          <w:spacing w:val="-11"/>
        </w:rPr>
        <w:t>及人身安全的紧急情况，</w:t>
      </w:r>
      <w:r>
        <w:rPr>
          <w:spacing w:val="-11"/>
        </w:rPr>
        <w:t xml:space="preserve"> </w:t>
      </w:r>
      <w:r>
        <w:rPr>
          <w:spacing w:val="-11"/>
        </w:rPr>
        <w:t>应当立即组织作业人员撤离危险区域。</w:t>
      </w:r>
    </w:p>
    <w:p>
      <w:pPr>
        <w:pStyle w:val="BodyText"/>
        <w:ind w:left="12"/>
        <w:spacing w:line="214" w:lineRule="auto"/>
        <w:rPr/>
      </w:pPr>
      <w:r>
        <w:rPr>
          <w:spacing w:val="-3"/>
        </w:rPr>
        <w:t>巡查及处理情况应当记入企业安全管理档案并在项目留</w:t>
      </w:r>
      <w:r>
        <w:rPr>
          <w:spacing w:val="-4"/>
        </w:rPr>
        <w:t>底。</w:t>
      </w:r>
    </w:p>
    <w:p>
      <w:pPr>
        <w:ind w:left="657"/>
        <w:spacing w:before="229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第二十条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（现场监理管理）</w:t>
      </w:r>
    </w:p>
    <w:p>
      <w:pPr>
        <w:pStyle w:val="BodyText"/>
        <w:ind w:left="11" w:right="7" w:firstLine="647"/>
        <w:spacing w:before="229" w:line="346" w:lineRule="auto"/>
        <w:rPr/>
      </w:pPr>
      <w:r>
        <w:rPr>
          <w:spacing w:val="2"/>
        </w:rPr>
        <w:t>监理单位应当结合危大工程专项施工方案编制监理实施细</w:t>
      </w:r>
      <w:r>
        <w:rPr>
          <w:spacing w:val="18"/>
        </w:rPr>
        <w:t xml:space="preserve"> </w:t>
      </w:r>
      <w:r>
        <w:rPr>
          <w:spacing w:val="3"/>
        </w:rPr>
        <w:t>则，应包括相应工程概况、专业工程特点、相关</w:t>
      </w:r>
      <w:r>
        <w:rPr>
          <w:spacing w:val="2"/>
        </w:rPr>
        <w:t>的强制性标准</w:t>
      </w:r>
      <w:r>
        <w:rPr/>
        <w:t xml:space="preserve"> </w:t>
      </w:r>
      <w:r>
        <w:rPr>
          <w:spacing w:val="3"/>
        </w:rPr>
        <w:t>要求、监督要点、检查方法、频率、措施以及验</w:t>
      </w:r>
      <w:r>
        <w:rPr>
          <w:spacing w:val="2"/>
        </w:rPr>
        <w:t>收要求、监理</w:t>
      </w:r>
      <w:r>
        <w:rPr/>
        <w:t xml:space="preserve"> </w:t>
      </w:r>
      <w:r>
        <w:rPr>
          <w:spacing w:val="3"/>
        </w:rPr>
        <w:t>人员工作安排及分工、检查记录表等内容，并对</w:t>
      </w:r>
      <w:r>
        <w:rPr>
          <w:spacing w:val="2"/>
        </w:rPr>
        <w:t>危大工程施工</w:t>
      </w:r>
      <w:r>
        <w:rPr/>
        <w:t xml:space="preserve"> </w:t>
      </w:r>
      <w:r>
        <w:rPr>
          <w:spacing w:val="-14"/>
        </w:rPr>
        <w:t>实施专项巡视检查，</w:t>
      </w:r>
      <w:r>
        <w:rPr>
          <w:spacing w:val="75"/>
        </w:rPr>
        <w:t xml:space="preserve"> </w:t>
      </w:r>
      <w:r>
        <w:rPr>
          <w:spacing w:val="-14"/>
        </w:rPr>
        <w:t>抽查人员登记、带班、现场监督巡视情况，</w:t>
      </w:r>
    </w:p>
    <w:p>
      <w:pPr>
        <w:pStyle w:val="BodyText"/>
        <w:spacing w:before="1" w:line="217" w:lineRule="auto"/>
        <w:rPr/>
      </w:pPr>
      <w:r>
        <w:rPr>
          <w:spacing w:val="-9"/>
        </w:rPr>
        <w:t>形成监理专报。</w:t>
      </w:r>
    </w:p>
    <w:p>
      <w:pPr>
        <w:pStyle w:val="BodyText"/>
        <w:ind w:left="18" w:right="95" w:firstLine="640"/>
        <w:spacing w:before="224" w:line="346" w:lineRule="auto"/>
        <w:rPr/>
      </w:pPr>
      <w:r>
        <w:rPr>
          <w:spacing w:val="2"/>
        </w:rPr>
        <w:t>监理单位发现施工单位未按照专项施工方案施工的，应当</w:t>
      </w:r>
      <w:r>
        <w:rPr>
          <w:spacing w:val="18"/>
        </w:rPr>
        <w:t xml:space="preserve"> </w:t>
      </w:r>
      <w:r>
        <w:rPr>
          <w:spacing w:val="2"/>
        </w:rPr>
        <w:t>要求其进行整改；情节严重的，应当要求其暂停施工，并及时</w:t>
      </w:r>
      <w:r>
        <w:rPr>
          <w:spacing w:val="14"/>
        </w:rPr>
        <w:t xml:space="preserve"> </w:t>
      </w:r>
      <w:r>
        <w:rPr>
          <w:spacing w:val="2"/>
        </w:rPr>
        <w:t>报告建设单位。施工单位拒不整改或者不停止施工的，监理单</w:t>
      </w:r>
    </w:p>
    <w:p>
      <w:pPr>
        <w:pStyle w:val="BodyText"/>
        <w:ind w:left="3"/>
        <w:spacing w:before="1" w:line="215" w:lineRule="auto"/>
        <w:rPr/>
      </w:pPr>
      <w:r>
        <w:rPr>
          <w:spacing w:val="-5"/>
        </w:rPr>
        <w:t>位应当及时按规定实行紧急报告。</w:t>
      </w:r>
    </w:p>
    <w:p>
      <w:pPr>
        <w:ind w:left="657"/>
        <w:spacing w:before="226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第二十一条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（危大工程验收）</w:t>
      </w:r>
    </w:p>
    <w:p>
      <w:pPr>
        <w:pStyle w:val="BodyText"/>
        <w:ind w:left="12" w:right="95" w:firstLine="632"/>
        <w:spacing w:before="226" w:line="346" w:lineRule="auto"/>
        <w:rPr/>
      </w:pPr>
      <w:r>
        <w:rPr>
          <w:spacing w:val="3"/>
        </w:rPr>
        <w:t>模板工程及支撑体系、脚手架工程、起重机械安装拆卸工</w:t>
      </w:r>
      <w:r>
        <w:rPr>
          <w:spacing w:val="7"/>
        </w:rPr>
        <w:t xml:space="preserve"> </w:t>
      </w:r>
      <w:r>
        <w:rPr/>
        <w:t>程等安全生产设施设备类危大工程，</w:t>
      </w:r>
      <w:r>
        <w:rPr>
          <w:spacing w:val="-86"/>
        </w:rPr>
        <w:t xml:space="preserve"> </w:t>
      </w:r>
      <w:r>
        <w:rPr/>
        <w:t>以及专项施工方案中要求</w:t>
      </w:r>
    </w:p>
    <w:p>
      <w:pPr>
        <w:pStyle w:val="BodyText"/>
        <w:ind w:left="9"/>
        <w:spacing w:before="2" w:line="215" w:lineRule="auto"/>
        <w:rPr/>
      </w:pPr>
      <w:r>
        <w:rPr>
          <w:spacing w:val="-13"/>
        </w:rPr>
        <w:t>验收的工程，</w:t>
      </w:r>
      <w:r>
        <w:rPr>
          <w:spacing w:val="52"/>
        </w:rPr>
        <w:t xml:space="preserve"> </w:t>
      </w:r>
      <w:r>
        <w:rPr>
          <w:spacing w:val="-13"/>
        </w:rPr>
        <w:t>施工单位、监理单位应当组织相关人员进</w:t>
      </w:r>
      <w:r>
        <w:rPr>
          <w:spacing w:val="-14"/>
        </w:rPr>
        <w:t>行验收，</w:t>
      </w:r>
    </w:p>
    <w:p>
      <w:pPr>
        <w:spacing w:line="215" w:lineRule="auto"/>
        <w:sectPr>
          <w:footerReference w:type="default" r:id="rId11"/>
          <w:pgSz w:w="11906" w:h="16839"/>
          <w:pgMar w:top="1431" w:right="1491" w:bottom="1763" w:left="1590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0"/>
        <w:spacing w:before="104" w:line="600" w:lineRule="exact"/>
        <w:rPr/>
      </w:pPr>
      <w:r>
        <w:rPr>
          <w:spacing w:val="2"/>
          <w:position w:val="21"/>
        </w:rPr>
        <w:t>经施工单位项目技术负责人及总监理工程师签字确认后，方可</w:t>
      </w:r>
    </w:p>
    <w:p>
      <w:pPr>
        <w:pStyle w:val="BodyText"/>
        <w:ind w:left="2"/>
        <w:spacing w:line="217" w:lineRule="auto"/>
        <w:rPr/>
      </w:pPr>
      <w:r>
        <w:rPr>
          <w:spacing w:val="-8"/>
        </w:rPr>
        <w:t>进入下一道工序。</w:t>
      </w:r>
    </w:p>
    <w:p>
      <w:pPr>
        <w:pStyle w:val="BodyText"/>
        <w:ind w:left="642"/>
        <w:spacing w:before="223" w:line="600" w:lineRule="exact"/>
        <w:rPr/>
      </w:pPr>
      <w:r>
        <w:rPr>
          <w:spacing w:val="3"/>
          <w:position w:val="21"/>
        </w:rPr>
        <w:t>危大工程验收合格后，施工单位应当在施工现场明显位置</w:t>
      </w:r>
    </w:p>
    <w:p>
      <w:pPr>
        <w:pStyle w:val="BodyText"/>
        <w:ind w:left="2"/>
        <w:spacing w:line="217" w:lineRule="auto"/>
        <w:rPr/>
      </w:pPr>
      <w:r>
        <w:rPr>
          <w:spacing w:val="-4"/>
        </w:rPr>
        <w:t>设置验收标识牌，公示验收时间及责任人员。</w:t>
      </w:r>
    </w:p>
    <w:p>
      <w:pPr>
        <w:ind w:left="651"/>
        <w:spacing w:before="223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第二十二条</w:t>
      </w:r>
      <w:r>
        <w:rPr>
          <w:rFonts w:ascii="KaiTi" w:hAnsi="KaiTi" w:eastAsia="KaiTi" w:cs="KaiTi"/>
          <w:sz w:val="32"/>
          <w:szCs w:val="32"/>
          <w:spacing w:val="-10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0"/>
        </w:rPr>
        <w:t>（危大工程验收人员）</w:t>
      </w:r>
    </w:p>
    <w:p>
      <w:pPr>
        <w:pStyle w:val="BodyText"/>
        <w:ind w:left="642"/>
        <w:spacing w:before="225" w:line="218" w:lineRule="auto"/>
        <w:rPr/>
      </w:pPr>
      <w:r>
        <w:rPr>
          <w:spacing w:val="-7"/>
        </w:rPr>
        <w:t>危大工程验收人员应当包括：</w:t>
      </w:r>
    </w:p>
    <w:p>
      <w:pPr>
        <w:pStyle w:val="BodyText"/>
        <w:ind w:left="16" w:right="101" w:firstLine="613"/>
        <w:spacing w:before="223" w:line="346" w:lineRule="auto"/>
        <w:rPr/>
      </w:pPr>
      <w:r>
        <w:rPr>
          <w:spacing w:val="3"/>
        </w:rPr>
        <w:t>（一）总承包单位和分包单位技术负责人或授权委派的专</w:t>
      </w:r>
      <w:r>
        <w:rPr>
          <w:spacing w:val="15"/>
        </w:rPr>
        <w:t xml:space="preserve"> </w:t>
      </w:r>
      <w:r>
        <w:rPr/>
        <w:t>业技术人员，</w:t>
      </w:r>
      <w:r>
        <w:rPr>
          <w:spacing w:val="-94"/>
        </w:rPr>
        <w:t xml:space="preserve"> </w:t>
      </w:r>
      <w:r>
        <w:rPr/>
        <w:t>以及项目负责人、项目技术负责人、专项施</w:t>
      </w:r>
      <w:r>
        <w:rPr>
          <w:spacing w:val="-1"/>
        </w:rPr>
        <w:t>工方</w:t>
      </w:r>
    </w:p>
    <w:p>
      <w:pPr>
        <w:pStyle w:val="BodyText"/>
        <w:ind w:left="10"/>
        <w:spacing w:before="1" w:line="216" w:lineRule="auto"/>
        <w:rPr/>
      </w:pPr>
      <w:r>
        <w:rPr>
          <w:spacing w:val="-4"/>
        </w:rPr>
        <w:t>案编制人员、项目专职安全生产管理人员和</w:t>
      </w:r>
      <w:r>
        <w:rPr>
          <w:spacing w:val="-5"/>
        </w:rPr>
        <w:t>相关人员；</w:t>
      </w:r>
    </w:p>
    <w:p>
      <w:pPr>
        <w:pStyle w:val="BodyText"/>
        <w:ind w:left="630"/>
        <w:spacing w:before="224" w:line="216" w:lineRule="auto"/>
        <w:rPr/>
      </w:pPr>
      <w:r>
        <w:rPr>
          <w:spacing w:val="-4"/>
        </w:rPr>
        <w:t>（二）监理单位项目总监理工程师及专业监理工程师；</w:t>
      </w:r>
    </w:p>
    <w:p>
      <w:pPr>
        <w:pStyle w:val="BodyText"/>
        <w:ind w:left="630"/>
        <w:spacing w:before="226" w:line="600" w:lineRule="exact"/>
        <w:rPr/>
      </w:pPr>
      <w:r>
        <w:rPr>
          <w:spacing w:val="3"/>
          <w:position w:val="21"/>
        </w:rPr>
        <w:t>（三）建设单位项目负责人、有关勘察、设计和监测单位</w:t>
      </w:r>
    </w:p>
    <w:p>
      <w:pPr>
        <w:pStyle w:val="BodyText"/>
        <w:ind w:left="6"/>
        <w:spacing w:before="1" w:line="217" w:lineRule="auto"/>
        <w:rPr/>
      </w:pPr>
      <w:r>
        <w:rPr>
          <w:spacing w:val="-9"/>
        </w:rPr>
        <w:t>项目技术负责人。</w:t>
      </w:r>
    </w:p>
    <w:p>
      <w:pPr>
        <w:ind w:left="651"/>
        <w:spacing w:before="223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第二十三条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（应急救援及处置）</w:t>
      </w:r>
    </w:p>
    <w:p>
      <w:pPr>
        <w:pStyle w:val="BodyText"/>
        <w:ind w:left="640"/>
        <w:spacing w:before="226" w:line="600" w:lineRule="exact"/>
        <w:rPr/>
      </w:pPr>
      <w:r>
        <w:rPr>
          <w:spacing w:val="3"/>
          <w:position w:val="21"/>
        </w:rPr>
        <w:t>建设工程参建各方应建立应急救援体系，储备应急物资和</w:t>
      </w:r>
    </w:p>
    <w:p>
      <w:pPr>
        <w:pStyle w:val="BodyText"/>
        <w:ind w:left="2"/>
        <w:spacing w:before="1" w:line="216" w:lineRule="auto"/>
        <w:rPr/>
      </w:pPr>
      <w:r>
        <w:rPr>
          <w:spacing w:val="-4"/>
        </w:rPr>
        <w:t>设备，定期组织应急演练提高应急响应及处置能力。</w:t>
      </w:r>
    </w:p>
    <w:p>
      <w:pPr>
        <w:pStyle w:val="BodyText"/>
        <w:ind w:right="101" w:firstLine="642"/>
        <w:spacing w:before="225" w:line="346" w:lineRule="auto"/>
        <w:rPr/>
      </w:pPr>
      <w:r>
        <w:rPr>
          <w:spacing w:val="3"/>
        </w:rPr>
        <w:t>危大工程发生险情或者事故时，建设单位应牵头组织应急</w:t>
      </w:r>
      <w:r>
        <w:rPr>
          <w:spacing w:val="3"/>
        </w:rPr>
        <w:t xml:space="preserve"> </w:t>
      </w:r>
      <w:r>
        <w:rPr>
          <w:spacing w:val="3"/>
        </w:rPr>
        <w:t>抢险，施工单位应当立即采取应急处置措施，并报告工程所在</w:t>
      </w:r>
      <w:r>
        <w:rPr/>
        <w:t xml:space="preserve"> </w:t>
      </w:r>
      <w:r>
        <w:rPr>
          <w:spacing w:val="3"/>
        </w:rPr>
        <w:t>地住房城乡建设主管部门，勘察、设计、监理等单位应当配合</w:t>
      </w:r>
    </w:p>
    <w:p>
      <w:pPr>
        <w:pStyle w:val="BodyText"/>
        <w:ind w:left="3"/>
        <w:spacing w:line="215" w:lineRule="auto"/>
        <w:rPr/>
      </w:pPr>
      <w:r>
        <w:rPr>
          <w:spacing w:val="-6"/>
        </w:rPr>
        <w:t>施工单位开展应急抢险工作。</w:t>
      </w:r>
    </w:p>
    <w:p>
      <w:pPr>
        <w:ind w:left="651"/>
        <w:spacing w:before="228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第二十四条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（复工评估）</w:t>
      </w:r>
    </w:p>
    <w:p>
      <w:pPr>
        <w:pStyle w:val="BodyText"/>
        <w:spacing w:before="229" w:line="215" w:lineRule="auto"/>
        <w:jc w:val="right"/>
        <w:rPr/>
      </w:pPr>
      <w:r>
        <w:rPr>
          <w:spacing w:val="-14"/>
        </w:rPr>
        <w:t>危大工程应急抢险结束后，</w:t>
      </w:r>
      <w:r>
        <w:rPr>
          <w:spacing w:val="63"/>
        </w:rPr>
        <w:t xml:space="preserve"> </w:t>
      </w:r>
      <w:r>
        <w:rPr>
          <w:spacing w:val="-14"/>
        </w:rPr>
        <w:t>建设单位应当组织勘察、设计、</w:t>
      </w:r>
    </w:p>
    <w:p>
      <w:pPr>
        <w:spacing w:line="215" w:lineRule="auto"/>
        <w:sectPr>
          <w:footerReference w:type="default" r:id="rId12"/>
          <w:pgSz w:w="11906" w:h="16839"/>
          <w:pgMar w:top="1431" w:right="1486" w:bottom="1763" w:left="1596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5"/>
        <w:spacing w:before="104" w:line="600" w:lineRule="exact"/>
        <w:rPr/>
      </w:pPr>
      <w:r>
        <w:rPr>
          <w:spacing w:val="3"/>
          <w:position w:val="21"/>
        </w:rPr>
        <w:t>施工、监理等单位制定工程恢复方案，并对应急抢</w:t>
      </w:r>
      <w:r>
        <w:rPr>
          <w:spacing w:val="2"/>
          <w:position w:val="21"/>
        </w:rPr>
        <w:t>险工作进行</w:t>
      </w:r>
    </w:p>
    <w:p>
      <w:pPr>
        <w:pStyle w:val="BodyText"/>
        <w:ind w:left="7"/>
        <w:spacing w:line="215" w:lineRule="auto"/>
        <w:rPr/>
      </w:pPr>
      <w:r>
        <w:rPr>
          <w:spacing w:val="-16"/>
        </w:rPr>
        <w:t>后评估。</w:t>
      </w:r>
    </w:p>
    <w:p>
      <w:pPr>
        <w:ind w:left="652"/>
        <w:spacing w:before="227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第二十五条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（安全管理档案）</w:t>
      </w:r>
    </w:p>
    <w:p>
      <w:pPr>
        <w:pStyle w:val="BodyText"/>
        <w:ind w:left="645"/>
        <w:spacing w:before="228" w:line="216" w:lineRule="auto"/>
        <w:rPr/>
      </w:pPr>
      <w:r>
        <w:rPr>
          <w:spacing w:val="-4"/>
        </w:rPr>
        <w:t>施工、监理单位应当建立危大工程安全管理档案。</w:t>
      </w:r>
    </w:p>
    <w:p>
      <w:pPr>
        <w:pStyle w:val="BodyText"/>
        <w:ind w:left="11" w:right="155" w:firstLine="633"/>
        <w:spacing w:before="226" w:line="346" w:lineRule="auto"/>
        <w:rPr/>
      </w:pPr>
      <w:r>
        <w:rPr>
          <w:spacing w:val="3"/>
        </w:rPr>
        <w:t>施工单位应当将危大工程清单及其安全管理措施、专项施</w:t>
      </w:r>
      <w:r>
        <w:rPr>
          <w:spacing w:val="2"/>
        </w:rPr>
        <w:t xml:space="preserve"> </w:t>
      </w:r>
      <w:r>
        <w:rPr>
          <w:spacing w:val="2"/>
        </w:rPr>
        <w:t>工方案及审核、专家论证、人员登记、交底、现场检查、验收</w:t>
      </w:r>
    </w:p>
    <w:p>
      <w:pPr>
        <w:pStyle w:val="BodyText"/>
        <w:spacing w:line="215" w:lineRule="auto"/>
        <w:rPr/>
      </w:pPr>
      <w:r>
        <w:rPr>
          <w:spacing w:val="-5"/>
        </w:rPr>
        <w:t>及整改等相关资料纳入档案管理。</w:t>
      </w:r>
    </w:p>
    <w:p>
      <w:pPr>
        <w:pStyle w:val="BodyText"/>
        <w:ind w:left="653"/>
        <w:spacing w:before="227" w:line="600" w:lineRule="exact"/>
        <w:rPr/>
      </w:pPr>
      <w:r>
        <w:rPr>
          <w:spacing w:val="2"/>
          <w:position w:val="21"/>
        </w:rPr>
        <w:t>监理单位应当将监理实施细则、专项施工方案审查、专项</w:t>
      </w:r>
    </w:p>
    <w:p>
      <w:pPr>
        <w:pStyle w:val="BodyText"/>
        <w:ind w:left="7"/>
        <w:spacing w:line="215" w:lineRule="auto"/>
        <w:rPr/>
      </w:pPr>
      <w:r>
        <w:rPr>
          <w:spacing w:val="-4"/>
        </w:rPr>
        <w:t>巡视检查、验收及整改等相关资料纳入档案管理。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3009"/>
        <w:spacing w:before="104" w:line="60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第五章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监督执法</w:t>
      </w:r>
    </w:p>
    <w:p>
      <w:pPr>
        <w:ind w:left="652"/>
        <w:spacing w:before="1" w:line="215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第二十六条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（监督执法抽查）</w:t>
      </w:r>
    </w:p>
    <w:p>
      <w:pPr>
        <w:pStyle w:val="BodyText"/>
        <w:ind w:left="11" w:right="155" w:firstLine="646"/>
        <w:spacing w:before="227" w:line="345" w:lineRule="auto"/>
        <w:rPr/>
      </w:pPr>
      <w:r>
        <w:rPr>
          <w:spacing w:val="2"/>
        </w:rPr>
        <w:t>市、区建设工程监督机构，应当根据监督工作计划对危大</w:t>
      </w:r>
      <w:r>
        <w:rPr>
          <w:spacing w:val="14"/>
        </w:rPr>
        <w:t xml:space="preserve"> </w:t>
      </w:r>
      <w:r>
        <w:rPr>
          <w:spacing w:val="2"/>
        </w:rPr>
        <w:t>工程参建各方履行危大工程安全管理职责情况进行监督执法抽</w:t>
      </w:r>
    </w:p>
    <w:p>
      <w:pPr>
        <w:pStyle w:val="BodyText"/>
        <w:ind w:left="3"/>
        <w:spacing w:line="216" w:lineRule="auto"/>
        <w:rPr/>
      </w:pPr>
      <w:r>
        <w:rPr>
          <w:spacing w:val="-5"/>
        </w:rPr>
        <w:t>查，对违法违规行为依法实施行政处罚。</w:t>
      </w:r>
    </w:p>
    <w:p>
      <w:pPr>
        <w:ind w:left="652"/>
        <w:spacing w:before="228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第二十七条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（首次监督）</w:t>
      </w:r>
    </w:p>
    <w:p>
      <w:pPr>
        <w:pStyle w:val="BodyText"/>
        <w:ind w:left="7" w:firstLine="649"/>
        <w:spacing w:before="227" w:line="346" w:lineRule="auto"/>
        <w:rPr/>
      </w:pPr>
      <w:r>
        <w:rPr>
          <w:spacing w:val="2"/>
        </w:rPr>
        <w:t>市、区建设工程监督机构在首次监督时，如抽查发现建设</w:t>
      </w:r>
      <w:r>
        <w:rPr>
          <w:spacing w:val="7"/>
        </w:rPr>
        <w:t xml:space="preserve">  </w:t>
      </w:r>
      <w:r>
        <w:rPr>
          <w:spacing w:val="-3"/>
        </w:rPr>
        <w:t>单位申领施工许可证时的危大工程承诺内容与现场</w:t>
      </w:r>
      <w:r>
        <w:rPr>
          <w:spacing w:val="-4"/>
        </w:rPr>
        <w:t>实际不相符，</w:t>
      </w:r>
      <w:r>
        <w:rPr/>
        <w:t xml:space="preserve"> </w:t>
      </w:r>
      <w:r>
        <w:rPr>
          <w:spacing w:val="3"/>
        </w:rPr>
        <w:t>应责令工地现场暂停施工，限期改正，逾期拒</w:t>
      </w:r>
      <w:r>
        <w:rPr>
          <w:spacing w:val="2"/>
        </w:rPr>
        <w:t>不整改或者整改</w:t>
      </w:r>
      <w:r>
        <w:rPr/>
        <w:t xml:space="preserve">  </w:t>
      </w:r>
      <w:r>
        <w:rPr>
          <w:spacing w:val="3"/>
        </w:rPr>
        <w:t>后仍不符合要求的，依法通报施工许可证发证</w:t>
      </w:r>
      <w:r>
        <w:rPr>
          <w:spacing w:val="2"/>
        </w:rPr>
        <w:t>机关撤销施工许</w:t>
      </w:r>
    </w:p>
    <w:p>
      <w:pPr>
        <w:pStyle w:val="BodyText"/>
        <w:ind w:left="17"/>
        <w:spacing w:line="218" w:lineRule="auto"/>
        <w:rPr/>
      </w:pPr>
      <w:r>
        <w:rPr>
          <w:spacing w:val="-21"/>
        </w:rPr>
        <w:t>可证。</w:t>
      </w:r>
    </w:p>
    <w:p>
      <w:pPr>
        <w:spacing w:line="218" w:lineRule="auto"/>
        <w:sectPr>
          <w:footerReference w:type="default" r:id="rId13"/>
          <w:pgSz w:w="11906" w:h="16839"/>
          <w:pgMar w:top="1431" w:right="1431" w:bottom="1763" w:left="1595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48"/>
        <w:spacing w:before="104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第二十八条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2"/>
        </w:rPr>
        <w:t>（过程监督）</w:t>
      </w:r>
    </w:p>
    <w:p>
      <w:pPr>
        <w:pStyle w:val="BodyText"/>
        <w:ind w:left="3" w:firstLine="649"/>
        <w:spacing w:before="226" w:line="346" w:lineRule="auto"/>
        <w:rPr/>
      </w:pPr>
      <w:r>
        <w:rPr>
          <w:spacing w:val="2"/>
        </w:rPr>
        <w:t>市、区建设工程监督机构，在监督执法抽查中发现危大工</w:t>
      </w:r>
      <w:r>
        <w:rPr>
          <w:spacing w:val="14"/>
        </w:rPr>
        <w:t xml:space="preserve"> </w:t>
      </w:r>
      <w:r>
        <w:rPr>
          <w:spacing w:val="3"/>
        </w:rPr>
        <w:t>程存在安全隐患的，应当责令施工单位整改；</w:t>
      </w:r>
      <w:r>
        <w:rPr>
          <w:spacing w:val="2"/>
        </w:rPr>
        <w:t>重大安全事故隐</w:t>
      </w:r>
      <w:r>
        <w:rPr/>
        <w:t xml:space="preserve"> </w:t>
      </w:r>
      <w:r>
        <w:rPr>
          <w:spacing w:val="-11"/>
        </w:rPr>
        <w:t>患排除前或者排除过程中无法保证安全的，</w:t>
      </w:r>
      <w:r>
        <w:rPr>
          <w:spacing w:val="-11"/>
        </w:rPr>
        <w:t xml:space="preserve"> </w:t>
      </w:r>
      <w:r>
        <w:rPr>
          <w:spacing w:val="-11"/>
        </w:rPr>
        <w:t>责令暂时停止施工，</w:t>
      </w:r>
      <w:r>
        <w:rPr>
          <w:spacing w:val="1"/>
        </w:rPr>
        <w:t xml:space="preserve"> </w:t>
      </w:r>
      <w:r>
        <w:rPr>
          <w:spacing w:val="3"/>
        </w:rPr>
        <w:t>必要时从危险区域内撤出作业人员；对依法应</w:t>
      </w:r>
      <w:r>
        <w:rPr>
          <w:spacing w:val="2"/>
        </w:rPr>
        <w:t>当给予行政处罚</w:t>
      </w:r>
    </w:p>
    <w:p>
      <w:pPr>
        <w:pStyle w:val="BodyText"/>
        <w:ind w:left="27"/>
        <w:spacing w:line="215" w:lineRule="auto"/>
        <w:rPr/>
      </w:pPr>
      <w:r>
        <w:rPr>
          <w:spacing w:val="-6"/>
        </w:rPr>
        <w:t>的行为，应当依法作出行政处罚决定。</w:t>
      </w:r>
    </w:p>
    <w:p>
      <w:pPr>
        <w:ind w:left="648"/>
        <w:spacing w:before="226" w:line="216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1"/>
        </w:rPr>
        <w:t>第二十九条</w:t>
      </w:r>
      <w:r>
        <w:rPr>
          <w:rFonts w:ascii="KaiTi" w:hAnsi="KaiTi" w:eastAsia="KaiTi" w:cs="KaiTi"/>
          <w:sz w:val="32"/>
          <w:szCs w:val="32"/>
          <w:spacing w:val="-11"/>
        </w:rPr>
        <w:t xml:space="preserve">  </w:t>
      </w:r>
      <w:r>
        <w:rPr>
          <w:rFonts w:ascii="KaiTi" w:hAnsi="KaiTi" w:eastAsia="KaiTi" w:cs="KaiTi"/>
          <w:sz w:val="32"/>
          <w:szCs w:val="32"/>
          <w:spacing w:val="-11"/>
        </w:rPr>
        <w:t>（论证质量监督）</w:t>
      </w:r>
    </w:p>
    <w:p>
      <w:pPr>
        <w:pStyle w:val="BodyText"/>
        <w:ind w:left="1" w:right="87" w:firstLine="652"/>
        <w:spacing w:before="226" w:line="346" w:lineRule="auto"/>
        <w:rPr/>
      </w:pPr>
      <w:r>
        <w:rPr>
          <w:spacing w:val="2"/>
        </w:rPr>
        <w:t>市住房城乡建设管理委科技委应定期组织对危大工程论证</w:t>
      </w:r>
      <w:r>
        <w:rPr>
          <w:spacing w:val="14"/>
        </w:rPr>
        <w:t xml:space="preserve"> </w:t>
      </w:r>
      <w:r>
        <w:rPr>
          <w:spacing w:val="3"/>
        </w:rPr>
        <w:t>质量进行比对抽查，并将检查结果作为对论证机构</w:t>
      </w:r>
      <w:r>
        <w:rPr>
          <w:spacing w:val="2"/>
        </w:rPr>
        <w:t>、专家诚信</w:t>
      </w:r>
    </w:p>
    <w:p>
      <w:pPr>
        <w:pStyle w:val="BodyText"/>
        <w:ind w:left="1"/>
        <w:spacing w:line="218" w:lineRule="auto"/>
        <w:rPr/>
      </w:pPr>
      <w:r>
        <w:rPr>
          <w:spacing w:val="-11"/>
        </w:rPr>
        <w:t>管理的依据。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3325"/>
        <w:spacing w:before="10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第六章</w:t>
      </w:r>
      <w:r>
        <w:rPr>
          <w:rFonts w:ascii="SimHei" w:hAnsi="SimHei" w:eastAsia="SimHei" w:cs="SimHei"/>
          <w:sz w:val="32"/>
          <w:szCs w:val="32"/>
          <w:spacing w:val="10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6"/>
        </w:rPr>
        <w:t>附则</w:t>
      </w:r>
    </w:p>
    <w:p>
      <w:pPr>
        <w:pStyle w:val="BodyText"/>
        <w:ind w:left="3" w:right="88" w:firstLine="644"/>
        <w:spacing w:before="218" w:line="346" w:lineRule="auto"/>
        <w:rPr/>
      </w:pPr>
      <w:r>
        <w:rPr>
          <w:rFonts w:ascii="KaiTi" w:hAnsi="KaiTi" w:eastAsia="KaiTi" w:cs="KaiTi"/>
          <w:spacing w:val="-4"/>
        </w:rPr>
        <w:t>第三十条</w:t>
      </w:r>
      <w:r>
        <w:rPr>
          <w:rFonts w:ascii="KaiTi" w:hAnsi="KaiTi" w:eastAsia="KaiTi" w:cs="KaiTi"/>
          <w:spacing w:val="-4"/>
        </w:rPr>
        <w:t xml:space="preserve">   </w:t>
      </w:r>
      <w:r>
        <w:rPr>
          <w:spacing w:val="-4"/>
        </w:rPr>
        <w:t>建设、勘察、设计、施工、监理</w:t>
      </w:r>
      <w:r>
        <w:rPr>
          <w:spacing w:val="-5"/>
        </w:rPr>
        <w:t>单位违反《规</w:t>
      </w:r>
      <w:r>
        <w:rPr/>
        <w:t xml:space="preserve"> </w:t>
      </w:r>
      <w:r>
        <w:rPr>
          <w:spacing w:val="3"/>
        </w:rPr>
        <w:t>定》要求，市、区建设行政主管部门应依照《</w:t>
      </w:r>
      <w:r>
        <w:rPr>
          <w:spacing w:val="2"/>
        </w:rPr>
        <w:t>规定》作出相应</w:t>
      </w:r>
    </w:p>
    <w:p>
      <w:pPr>
        <w:pStyle w:val="BodyText"/>
        <w:spacing w:before="1" w:line="215" w:lineRule="auto"/>
        <w:rPr/>
      </w:pPr>
      <w:r>
        <w:rPr>
          <w:spacing w:val="-13"/>
        </w:rPr>
        <w:t>行政处罚。</w:t>
      </w:r>
    </w:p>
    <w:p>
      <w:pPr>
        <w:pStyle w:val="BodyText"/>
        <w:ind w:right="87"/>
        <w:spacing w:before="226" w:line="600" w:lineRule="exact"/>
        <w:jc w:val="right"/>
        <w:rPr/>
      </w:pPr>
      <w:r>
        <w:rPr>
          <w:rFonts w:ascii="KaiTi" w:hAnsi="KaiTi" w:eastAsia="KaiTi" w:cs="KaiTi"/>
          <w:spacing w:val="-11"/>
          <w:position w:val="21"/>
        </w:rPr>
        <w:t>第三十一条</w:t>
      </w:r>
      <w:r>
        <w:rPr>
          <w:rFonts w:ascii="KaiTi" w:hAnsi="KaiTi" w:eastAsia="KaiTi" w:cs="KaiTi"/>
          <w:spacing w:val="-11"/>
          <w:position w:val="21"/>
        </w:rPr>
        <w:t xml:space="preserve">   </w:t>
      </w:r>
      <w:r>
        <w:rPr>
          <w:spacing w:val="-11"/>
          <w:position w:val="21"/>
        </w:rPr>
        <w:t>其它未尽事宜，</w:t>
      </w:r>
      <w:r>
        <w:rPr>
          <w:spacing w:val="46"/>
          <w:position w:val="21"/>
        </w:rPr>
        <w:t xml:space="preserve"> </w:t>
      </w:r>
      <w:r>
        <w:rPr>
          <w:spacing w:val="-11"/>
          <w:position w:val="21"/>
        </w:rPr>
        <w:t>依据危大工程相关法律、法</w:t>
      </w:r>
    </w:p>
    <w:p>
      <w:pPr>
        <w:pStyle w:val="BodyText"/>
        <w:ind w:left="9"/>
        <w:spacing w:before="1" w:line="215" w:lineRule="auto"/>
        <w:rPr/>
      </w:pPr>
      <w:r>
        <w:rPr>
          <w:spacing w:val="-11"/>
        </w:rPr>
        <w:t>规、规章执行。</w:t>
      </w:r>
    </w:p>
    <w:p>
      <w:pPr>
        <w:pStyle w:val="BodyText"/>
        <w:ind w:left="664"/>
        <w:spacing w:before="226" w:line="600" w:lineRule="exact"/>
        <w:rPr/>
      </w:pPr>
      <w:r>
        <w:rPr>
          <w:rFonts w:ascii="KaiTi" w:hAnsi="KaiTi" w:eastAsia="KaiTi" w:cs="KaiTi"/>
          <w:spacing w:val="1"/>
          <w:position w:val="21"/>
        </w:rPr>
        <w:t>第三十二条</w:t>
      </w:r>
      <w:r>
        <w:rPr>
          <w:rFonts w:ascii="KaiTi" w:hAnsi="KaiTi" w:eastAsia="KaiTi" w:cs="KaiTi"/>
          <w:spacing w:val="1"/>
          <w:position w:val="21"/>
        </w:rPr>
        <w:t xml:space="preserve">   </w:t>
      </w:r>
      <w:r>
        <w:rPr>
          <w:spacing w:val="1"/>
          <w:position w:val="21"/>
        </w:rPr>
        <w:t>本实施细则自2023年11月11日起执行,有效</w:t>
      </w:r>
    </w:p>
    <w:p>
      <w:pPr>
        <w:pStyle w:val="BodyText"/>
        <w:ind w:left="29"/>
        <w:spacing w:before="1" w:line="217" w:lineRule="auto"/>
        <w:rPr/>
      </w:pPr>
      <w:r>
        <w:rPr>
          <w:spacing w:val="-4"/>
        </w:rPr>
        <w:t>期至2028年10月31日。</w:t>
      </w:r>
    </w:p>
    <w:p>
      <w:pPr>
        <w:pStyle w:val="BodyText"/>
        <w:ind w:left="673"/>
        <w:spacing w:before="223" w:line="216" w:lineRule="auto"/>
        <w:rPr/>
      </w:pPr>
      <w:r>
        <w:rPr>
          <w:spacing w:val="-4"/>
        </w:rPr>
        <w:t>此前规定与本实施细则不一致的，按本实施细则执行。</w:t>
      </w:r>
    </w:p>
    <w:p>
      <w:pPr>
        <w:spacing w:line="216" w:lineRule="auto"/>
        <w:sectPr>
          <w:footerReference w:type="default" r:id="rId14"/>
          <w:pgSz w:w="11906" w:h="16839"/>
          <w:pgMar w:top="1431" w:right="1499" w:bottom="1763" w:left="1599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0"/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附件</w:t>
      </w:r>
      <w:r>
        <w:rPr>
          <w:rFonts w:ascii="SimHei" w:hAnsi="SimHei" w:eastAsia="SimHei" w:cs="SimHei"/>
          <w:sz w:val="32"/>
          <w:szCs w:val="32"/>
          <w:spacing w:val="-37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</w:rPr>
        <w:t>1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1481"/>
        <w:spacing w:before="130" w:line="55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危险性较大的分部分项工程范围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665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5"/>
        </w:rPr>
        <w:t>一、基坑工程</w:t>
      </w:r>
    </w:p>
    <w:p>
      <w:pPr>
        <w:pStyle w:val="BodyText"/>
        <w:ind w:left="656"/>
        <w:spacing w:before="217" w:line="600" w:lineRule="exact"/>
        <w:rPr/>
      </w:pPr>
      <w:r>
        <w:rPr>
          <w:spacing w:val="5"/>
          <w:position w:val="21"/>
        </w:rPr>
        <w:t>（一）开挖深度超过</w:t>
      </w:r>
      <w:r>
        <w:rPr>
          <w:spacing w:val="-3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1"/>
        </w:rPr>
        <w:t>3m</w:t>
      </w:r>
      <w:r>
        <w:rPr>
          <w:spacing w:val="5"/>
          <w:position w:val="21"/>
        </w:rPr>
        <w:t>（含</w:t>
      </w:r>
      <w:r>
        <w:rPr>
          <w:spacing w:val="-48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1"/>
        </w:rPr>
        <w:t>3m</w:t>
      </w:r>
      <w:r>
        <w:rPr>
          <w:spacing w:val="5"/>
          <w:position w:val="21"/>
        </w:rPr>
        <w:t>）</w:t>
      </w:r>
      <w:r>
        <w:rPr>
          <w:spacing w:val="-94"/>
          <w:position w:val="21"/>
        </w:rPr>
        <w:t xml:space="preserve"> </w:t>
      </w:r>
      <w:r>
        <w:rPr>
          <w:spacing w:val="5"/>
          <w:position w:val="21"/>
        </w:rPr>
        <w:t>的基坑（槽）</w:t>
      </w:r>
      <w:r>
        <w:rPr>
          <w:spacing w:val="-88"/>
          <w:position w:val="21"/>
        </w:rPr>
        <w:t xml:space="preserve"> </w:t>
      </w:r>
      <w:r>
        <w:rPr>
          <w:spacing w:val="5"/>
          <w:position w:val="21"/>
        </w:rPr>
        <w:t>的土方</w:t>
      </w:r>
    </w:p>
    <w:p>
      <w:pPr>
        <w:pStyle w:val="BodyText"/>
        <w:ind w:left="12"/>
        <w:spacing w:before="1" w:line="215" w:lineRule="auto"/>
        <w:rPr/>
      </w:pPr>
      <w:r>
        <w:rPr>
          <w:spacing w:val="7"/>
        </w:rPr>
        <w:t>开挖、支护、降水工程。</w:t>
      </w:r>
    </w:p>
    <w:p>
      <w:pPr>
        <w:pStyle w:val="BodyText"/>
        <w:ind w:right="95" w:firstLine="648"/>
        <w:spacing w:before="226" w:line="346" w:lineRule="auto"/>
        <w:rPr/>
      </w:pPr>
      <w:r>
        <w:rPr>
          <w:spacing w:val="7"/>
        </w:rPr>
        <w:t>（二）开挖深度虽未超过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3m</w:t>
      </w:r>
      <w:r>
        <w:rPr>
          <w:spacing w:val="7"/>
        </w:rPr>
        <w:t>，但地质条件、周围环境和</w:t>
      </w:r>
      <w:r>
        <w:rPr/>
        <w:t xml:space="preserve"> </w:t>
      </w:r>
      <w:r>
        <w:rPr>
          <w:spacing w:val="12"/>
        </w:rPr>
        <w:t>地下管线复杂，或影响毗邻建、构筑物安全的基坑（槽）</w:t>
      </w:r>
      <w:r>
        <w:rPr>
          <w:spacing w:val="-83"/>
        </w:rPr>
        <w:t xml:space="preserve"> </w:t>
      </w:r>
      <w:r>
        <w:rPr>
          <w:spacing w:val="12"/>
        </w:rPr>
        <w:t>的</w:t>
      </w:r>
    </w:p>
    <w:p>
      <w:pPr>
        <w:pStyle w:val="BodyText"/>
        <w:ind w:left="6"/>
        <w:spacing w:before="1" w:line="215" w:lineRule="auto"/>
        <w:rPr/>
      </w:pPr>
      <w:r>
        <w:rPr>
          <w:spacing w:val="8"/>
        </w:rPr>
        <w:t>土方开挖、支护、降水工程。</w:t>
      </w:r>
    </w:p>
    <w:p>
      <w:pPr>
        <w:ind w:left="665"/>
        <w:spacing w:before="22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9"/>
        </w:rPr>
        <w:t>二、模板工程及支撑体系</w:t>
      </w:r>
    </w:p>
    <w:p>
      <w:pPr>
        <w:pStyle w:val="BodyText"/>
        <w:ind w:left="656"/>
        <w:spacing w:before="219" w:line="600" w:lineRule="exact"/>
        <w:rPr/>
      </w:pPr>
      <w:r>
        <w:rPr>
          <w:spacing w:val="15"/>
          <w:position w:val="21"/>
        </w:rPr>
        <w:t>（一）各类工具式模板工程：包括滑模、爬模</w:t>
      </w:r>
      <w:r>
        <w:rPr>
          <w:spacing w:val="14"/>
          <w:position w:val="21"/>
        </w:rPr>
        <w:t>、飞模、</w:t>
      </w:r>
    </w:p>
    <w:p>
      <w:pPr>
        <w:pStyle w:val="BodyText"/>
        <w:ind w:left="18"/>
        <w:spacing w:before="1" w:line="216" w:lineRule="auto"/>
        <w:rPr/>
      </w:pPr>
      <w:r>
        <w:rPr>
          <w:spacing w:val="4"/>
        </w:rPr>
        <w:t>隧道模等工程。</w:t>
      </w:r>
    </w:p>
    <w:p>
      <w:pPr>
        <w:pStyle w:val="BodyText"/>
        <w:ind w:left="2" w:right="94" w:firstLine="645"/>
        <w:spacing w:before="225" w:line="346" w:lineRule="auto"/>
        <w:rPr/>
      </w:pPr>
      <w:r>
        <w:rPr>
          <w:spacing w:val="4"/>
        </w:rPr>
        <w:t>（二）混凝土模板支撑工程：搭设高度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5m </w:t>
      </w:r>
      <w:r>
        <w:rPr>
          <w:spacing w:val="4"/>
        </w:rPr>
        <w:t>及以上</w:t>
      </w:r>
      <w:r>
        <w:rPr>
          <w:spacing w:val="3"/>
        </w:rPr>
        <w:t>，或搭</w:t>
      </w:r>
      <w:r>
        <w:rPr/>
        <w:t xml:space="preserve"> </w:t>
      </w:r>
      <w:r>
        <w:rPr>
          <w:spacing w:val="9"/>
        </w:rPr>
        <w:t>设跨度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10m </w:t>
      </w:r>
      <w:r>
        <w:rPr>
          <w:spacing w:val="9"/>
        </w:rPr>
        <w:t>及以上，或施工总荷载（荷载</w:t>
      </w:r>
      <w:r>
        <w:rPr>
          <w:spacing w:val="8"/>
        </w:rPr>
        <w:t>效应基本组合的设</w:t>
      </w:r>
      <w:r>
        <w:rPr/>
        <w:t xml:space="preserve"> </w:t>
      </w:r>
      <w:r>
        <w:rPr>
          <w:spacing w:val="4"/>
        </w:rPr>
        <w:t>计值，以下简称设计值）</w:t>
      </w:r>
      <w:r>
        <w:rPr>
          <w:rFonts w:ascii="Times New Roman" w:hAnsi="Times New Roman" w:eastAsia="Times New Roman" w:cs="Times New Roman"/>
          <w:spacing w:val="4"/>
        </w:rPr>
        <w:t>10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4"/>
        </w:rPr>
        <w:t>/m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9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position w:val="9"/>
        </w:rPr>
        <w:t xml:space="preserve"> </w:t>
      </w:r>
      <w:r>
        <w:rPr>
          <w:spacing w:val="4"/>
        </w:rPr>
        <w:t>及以上，或集中线荷载（设</w:t>
      </w:r>
      <w:r>
        <w:rPr/>
        <w:t xml:space="preserve"> </w:t>
      </w:r>
      <w:r>
        <w:rPr>
          <w:spacing w:val="8"/>
        </w:rPr>
        <w:t>计值）</w:t>
      </w:r>
      <w:r>
        <w:rPr>
          <w:rFonts w:ascii="Times New Roman" w:hAnsi="Times New Roman" w:eastAsia="Times New Roman" w:cs="Times New Roman"/>
          <w:spacing w:val="8"/>
        </w:rPr>
        <w:t>15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8"/>
        </w:rPr>
        <w:t>/m </w:t>
      </w:r>
      <w:r>
        <w:rPr>
          <w:spacing w:val="8"/>
        </w:rPr>
        <w:t>及以上，或高度大于支撑水平</w:t>
      </w:r>
      <w:r>
        <w:rPr>
          <w:spacing w:val="7"/>
        </w:rPr>
        <w:t>投影宽度且相对</w:t>
      </w:r>
    </w:p>
    <w:p>
      <w:pPr>
        <w:pStyle w:val="BodyText"/>
        <w:ind w:left="15"/>
        <w:spacing w:before="2" w:line="215" w:lineRule="auto"/>
        <w:rPr/>
      </w:pPr>
      <w:r>
        <w:rPr>
          <w:spacing w:val="9"/>
        </w:rPr>
        <w:t>独立无联系构件的混凝土模板支撑工程。</w:t>
      </w:r>
    </w:p>
    <w:p>
      <w:pPr>
        <w:pStyle w:val="BodyText"/>
        <w:spacing w:before="226" w:line="217" w:lineRule="auto"/>
        <w:jc w:val="right"/>
        <w:rPr/>
      </w:pPr>
      <w:r>
        <w:rPr>
          <w:spacing w:val="6"/>
        </w:rPr>
        <w:t>（三）承重支撑体系：用于钢结构安装等满堂支撑体系。</w:t>
      </w:r>
    </w:p>
    <w:p>
      <w:pPr>
        <w:ind w:left="666"/>
        <w:spacing w:before="222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10"/>
        </w:rPr>
        <w:t>三、起重吊装及起重机械安装拆卸工程</w:t>
      </w:r>
    </w:p>
    <w:p>
      <w:pPr>
        <w:pStyle w:val="BodyText"/>
        <w:ind w:left="649"/>
        <w:spacing w:before="218" w:line="214" w:lineRule="auto"/>
        <w:rPr/>
      </w:pPr>
      <w:r>
        <w:rPr>
          <w:spacing w:val="12"/>
        </w:rPr>
        <w:t>（一）采用非常规起重设备、方法，且单件</w:t>
      </w:r>
      <w:r>
        <w:rPr>
          <w:spacing w:val="11"/>
        </w:rPr>
        <w:t>起吊重量在</w:t>
      </w:r>
    </w:p>
    <w:p>
      <w:pPr>
        <w:spacing w:line="214" w:lineRule="auto"/>
        <w:sectPr>
          <w:footerReference w:type="default" r:id="rId15"/>
          <w:pgSz w:w="11906" w:h="16839"/>
          <w:pgMar w:top="1431" w:right="1503" w:bottom="1763" w:left="1596" w:header="0" w:footer="1487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21"/>
        <w:spacing w:before="104" w:line="217" w:lineRule="auto"/>
        <w:rPr/>
      </w:pPr>
      <w:r>
        <w:rPr>
          <w:rFonts w:ascii="Times New Roman" w:hAnsi="Times New Roman" w:eastAsia="Times New Roman" w:cs="Times New Roman"/>
          <w:spacing w:val="6"/>
        </w:rPr>
        <w:t>10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及以上的起重吊装工程。</w:t>
      </w:r>
    </w:p>
    <w:p>
      <w:pPr>
        <w:pStyle w:val="BodyText"/>
        <w:ind w:left="641"/>
        <w:spacing w:before="223" w:line="216" w:lineRule="auto"/>
        <w:rPr/>
      </w:pPr>
      <w:r>
        <w:rPr>
          <w:spacing w:val="10"/>
        </w:rPr>
        <w:t>（二）采用起重机械进行安装的工程。</w:t>
      </w:r>
    </w:p>
    <w:p>
      <w:pPr>
        <w:pStyle w:val="BodyText"/>
        <w:ind w:left="641"/>
        <w:spacing w:before="225" w:line="216" w:lineRule="auto"/>
        <w:rPr/>
      </w:pPr>
      <w:r>
        <w:rPr>
          <w:spacing w:val="10"/>
        </w:rPr>
        <w:t>（三）起重机械安装和拆卸工程。</w:t>
      </w:r>
    </w:p>
    <w:p>
      <w:pPr>
        <w:ind w:left="672"/>
        <w:spacing w:before="22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5"/>
        </w:rPr>
        <w:t>四、脚手架工程</w:t>
      </w:r>
    </w:p>
    <w:p>
      <w:pPr>
        <w:pStyle w:val="BodyText"/>
        <w:spacing w:before="217" w:line="600" w:lineRule="exact"/>
        <w:jc w:val="right"/>
        <w:rPr/>
      </w:pPr>
      <w:r>
        <w:rPr>
          <w:spacing w:val="-2"/>
          <w:position w:val="21"/>
        </w:rPr>
        <w:t>（一）搭设高度</w:t>
      </w:r>
      <w:r>
        <w:rPr>
          <w:spacing w:val="-5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1"/>
        </w:rPr>
        <w:t>24m </w:t>
      </w:r>
      <w:r>
        <w:rPr>
          <w:spacing w:val="-2"/>
          <w:position w:val="21"/>
        </w:rPr>
        <w:t>及以上的落地式钢管脚手架工程（包</w:t>
      </w:r>
    </w:p>
    <w:p>
      <w:pPr>
        <w:pStyle w:val="BodyText"/>
        <w:spacing w:line="215" w:lineRule="auto"/>
        <w:rPr/>
      </w:pPr>
      <w:r>
        <w:rPr>
          <w:spacing w:val="-4"/>
        </w:rPr>
        <w:t>括采光井、电梯井脚手架）。</w:t>
      </w:r>
    </w:p>
    <w:p>
      <w:pPr>
        <w:pStyle w:val="BodyText"/>
        <w:ind w:left="641"/>
        <w:spacing w:before="227" w:line="215" w:lineRule="auto"/>
        <w:rPr/>
      </w:pPr>
      <w:r>
        <w:rPr>
          <w:spacing w:val="10"/>
        </w:rPr>
        <w:t>（二）附着式升降脚手架工程。</w:t>
      </w:r>
    </w:p>
    <w:p>
      <w:pPr>
        <w:pStyle w:val="BodyText"/>
        <w:ind w:left="641"/>
        <w:spacing w:before="227" w:line="215" w:lineRule="auto"/>
        <w:rPr/>
      </w:pPr>
      <w:r>
        <w:rPr>
          <w:spacing w:val="10"/>
        </w:rPr>
        <w:t>（三）悬挑式脚手架工程。</w:t>
      </w:r>
    </w:p>
    <w:p>
      <w:pPr>
        <w:pStyle w:val="BodyText"/>
        <w:ind w:left="641"/>
        <w:spacing w:before="228" w:line="215" w:lineRule="auto"/>
        <w:rPr/>
      </w:pPr>
      <w:r>
        <w:rPr>
          <w:spacing w:val="9"/>
        </w:rPr>
        <w:t>（四）高处作业吊篮。</w:t>
      </w:r>
    </w:p>
    <w:p>
      <w:pPr>
        <w:pStyle w:val="BodyText"/>
        <w:ind w:left="641"/>
        <w:spacing w:before="227" w:line="215" w:lineRule="auto"/>
        <w:rPr/>
      </w:pPr>
      <w:r>
        <w:rPr>
          <w:spacing w:val="10"/>
        </w:rPr>
        <w:t>（五）卸料平台、操作平台工程。</w:t>
      </w:r>
    </w:p>
    <w:p>
      <w:pPr>
        <w:pStyle w:val="BodyText"/>
        <w:ind w:left="641"/>
        <w:spacing w:before="227" w:line="215" w:lineRule="auto"/>
        <w:rPr/>
      </w:pPr>
      <w:r>
        <w:rPr>
          <w:spacing w:val="9"/>
        </w:rPr>
        <w:t>（六）异型脚手架工程。</w:t>
      </w:r>
    </w:p>
    <w:p>
      <w:pPr>
        <w:ind w:left="662"/>
        <w:spacing w:before="22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五、拆除工程</w:t>
      </w:r>
    </w:p>
    <w:p>
      <w:pPr>
        <w:pStyle w:val="BodyText"/>
        <w:ind w:right="15"/>
        <w:spacing w:before="217" w:line="600" w:lineRule="exact"/>
        <w:jc w:val="right"/>
        <w:rPr/>
      </w:pPr>
      <w:r>
        <w:rPr>
          <w:spacing w:val="14"/>
          <w:position w:val="21"/>
        </w:rPr>
        <w:t>（一）可能影响行人、交通、电力设施、通讯设施或其</w:t>
      </w:r>
    </w:p>
    <w:p>
      <w:pPr>
        <w:pStyle w:val="BodyText"/>
        <w:ind w:left="17"/>
        <w:spacing w:before="2" w:line="215" w:lineRule="auto"/>
        <w:rPr/>
      </w:pPr>
      <w:r>
        <w:rPr>
          <w:spacing w:val="7"/>
        </w:rPr>
        <w:t>它建、构筑物安全的拆除工程。</w:t>
      </w:r>
    </w:p>
    <w:p>
      <w:pPr>
        <w:pStyle w:val="BodyText"/>
        <w:ind w:left="671"/>
        <w:spacing w:before="226" w:line="217" w:lineRule="auto"/>
        <w:rPr/>
      </w:pPr>
      <w:r>
        <w:rPr>
          <w:spacing w:val="6"/>
        </w:rPr>
        <w:t>（二）</w:t>
      </w:r>
      <w:r>
        <w:rPr>
          <w:spacing w:val="-77"/>
        </w:rPr>
        <w:t xml:space="preserve"> </w:t>
      </w:r>
      <w:r>
        <w:rPr>
          <w:spacing w:val="6"/>
        </w:rPr>
        <w:t>改扩建工程中承重结构拆除工程。</w:t>
      </w:r>
    </w:p>
    <w:p>
      <w:pPr>
        <w:ind w:left="664"/>
        <w:spacing w:before="222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六、暗挖工程</w:t>
      </w:r>
    </w:p>
    <w:p>
      <w:pPr>
        <w:pStyle w:val="BodyText"/>
        <w:ind w:left="654"/>
        <w:spacing w:before="216" w:line="217" w:lineRule="auto"/>
        <w:rPr/>
      </w:pPr>
      <w:r>
        <w:rPr>
          <w:spacing w:val="10"/>
        </w:rPr>
        <w:t>采用矿山法、盾构法、顶管法施工的隧道、洞室工程。</w:t>
      </w:r>
    </w:p>
    <w:p>
      <w:pPr>
        <w:ind w:left="652"/>
        <w:spacing w:before="22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七、其它</w:t>
      </w:r>
    </w:p>
    <w:p>
      <w:pPr>
        <w:pStyle w:val="BodyText"/>
        <w:ind w:left="641"/>
        <w:spacing w:before="216" w:line="216" w:lineRule="auto"/>
        <w:rPr/>
      </w:pPr>
      <w:r>
        <w:rPr>
          <w:spacing w:val="10"/>
        </w:rPr>
        <w:t>（一）建筑幕墙安装工程。</w:t>
      </w:r>
    </w:p>
    <w:p>
      <w:pPr>
        <w:pStyle w:val="BodyText"/>
        <w:ind w:left="641"/>
        <w:spacing w:before="226" w:line="218" w:lineRule="auto"/>
        <w:rPr/>
      </w:pPr>
      <w:r>
        <w:rPr>
          <w:spacing w:val="10"/>
        </w:rPr>
        <w:t>（二）钢结构、网架和索膜结构安装工程。</w:t>
      </w:r>
    </w:p>
    <w:p>
      <w:pPr>
        <w:pStyle w:val="BodyText"/>
        <w:ind w:left="641"/>
        <w:spacing w:before="222" w:line="218" w:lineRule="auto"/>
        <w:rPr/>
      </w:pPr>
      <w:r>
        <w:rPr>
          <w:spacing w:val="9"/>
        </w:rPr>
        <w:t>（三）人工挖孔桩工程。</w:t>
      </w:r>
    </w:p>
    <w:p>
      <w:pPr>
        <w:spacing w:line="218" w:lineRule="auto"/>
        <w:sectPr>
          <w:footerReference w:type="default" r:id="rId16"/>
          <w:pgSz w:w="11906" w:h="16839"/>
          <w:pgMar w:top="1431" w:right="1599" w:bottom="1763" w:left="1603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637"/>
        <w:spacing w:before="104" w:line="215" w:lineRule="auto"/>
        <w:rPr/>
      </w:pPr>
      <w:r>
        <w:rPr>
          <w:spacing w:val="9"/>
        </w:rPr>
        <w:t>（四）水下作业工程。</w:t>
      </w:r>
    </w:p>
    <w:p>
      <w:pPr>
        <w:pStyle w:val="BodyText"/>
        <w:ind w:left="637"/>
        <w:spacing w:before="226" w:line="217" w:lineRule="auto"/>
        <w:rPr/>
      </w:pPr>
      <w:r>
        <w:rPr>
          <w:spacing w:val="10"/>
        </w:rPr>
        <w:t>（五）装配式建筑混凝土预制构件安装工程。</w:t>
      </w:r>
    </w:p>
    <w:p>
      <w:pPr>
        <w:pStyle w:val="BodyText"/>
        <w:ind w:firstLine="667"/>
        <w:spacing w:before="225" w:line="346" w:lineRule="auto"/>
        <w:rPr/>
      </w:pPr>
      <w:r>
        <w:rPr>
          <w:spacing w:val="14"/>
        </w:rPr>
        <w:t>（六）采用新技术、新工艺、新材料、新设备可能影响</w:t>
      </w:r>
      <w:r>
        <w:rPr>
          <w:spacing w:val="14"/>
        </w:rPr>
        <w:t xml:space="preserve"> </w:t>
      </w:r>
      <w:r>
        <w:rPr>
          <w:spacing w:val="11"/>
        </w:rPr>
        <w:t>工程施工安全，</w:t>
      </w:r>
      <w:r>
        <w:rPr>
          <w:spacing w:val="-68"/>
        </w:rPr>
        <w:t xml:space="preserve"> </w:t>
      </w:r>
      <w:r>
        <w:rPr>
          <w:spacing w:val="11"/>
        </w:rPr>
        <w:t>尚无国家、行业及地方技术标准的分部分项</w:t>
      </w:r>
    </w:p>
    <w:p>
      <w:pPr>
        <w:pStyle w:val="BodyText"/>
        <w:spacing w:line="218" w:lineRule="auto"/>
        <w:rPr/>
      </w:pPr>
      <w:r>
        <w:rPr>
          <w:spacing w:val="-3"/>
        </w:rPr>
        <w:t>工程。</w:t>
      </w:r>
    </w:p>
    <w:p>
      <w:pPr>
        <w:pStyle w:val="BodyText"/>
        <w:ind w:left="667"/>
        <w:spacing w:before="222" w:line="215" w:lineRule="auto"/>
        <w:rPr/>
      </w:pPr>
      <w:r>
        <w:rPr>
          <w:spacing w:val="10"/>
        </w:rPr>
        <w:t>（七）包含有限空间作业的施工工程。</w:t>
      </w:r>
    </w:p>
    <w:p>
      <w:pPr>
        <w:spacing w:line="215" w:lineRule="auto"/>
        <w:sectPr>
          <w:footerReference w:type="default" r:id="rId17"/>
          <w:pgSz w:w="11906" w:h="16839"/>
          <w:pgMar w:top="1431" w:right="1599" w:bottom="1763" w:left="1607" w:header="0" w:footer="1487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附件</w:t>
      </w:r>
      <w:r>
        <w:rPr>
          <w:rFonts w:ascii="SimHei" w:hAnsi="SimHei" w:eastAsia="SimHei" w:cs="SimHei"/>
          <w:sz w:val="32"/>
          <w:szCs w:val="32"/>
          <w:spacing w:val="-6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11"/>
        </w:rPr>
        <w:t>2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left="2130"/>
        <w:spacing w:before="130" w:line="217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混凝土模板支撑工程施工参数表</w:t>
      </w:r>
    </w:p>
    <w:p>
      <w:pPr>
        <w:pStyle w:val="BodyText"/>
        <w:ind w:left="3957"/>
        <w:spacing w:before="329" w:line="214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（参考样张）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199"/>
        <w:spacing w:before="88" w:line="201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7"/>
        </w:rPr>
        <w:t>危大工程所在位置：</w:t>
      </w:r>
    </w:p>
    <w:p>
      <w:pPr>
        <w:spacing w:line="128" w:lineRule="exact"/>
        <w:rPr/>
      </w:pPr>
      <w:r/>
    </w:p>
    <w:tbl>
      <w:tblPr>
        <w:tblStyle w:val="TableNormal"/>
        <w:tblW w:w="8896" w:type="dxa"/>
        <w:tblInd w:w="7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1"/>
        <w:gridCol w:w="1699"/>
        <w:gridCol w:w="1699"/>
        <w:gridCol w:w="4677"/>
      </w:tblGrid>
      <w:tr>
        <w:trPr>
          <w:trHeight w:val="1503" w:hRule="atLeast"/>
        </w:trPr>
        <w:tc>
          <w:tcPr>
            <w:tcW w:w="821" w:type="dxa"/>
            <w:vAlign w:val="top"/>
          </w:tcPr>
          <w:p>
            <w:pPr>
              <w:pStyle w:val="TableText"/>
              <w:ind w:left="182"/>
              <w:spacing w:before="210" w:line="501" w:lineRule="exact"/>
              <w:rPr/>
            </w:pPr>
            <w:r>
              <w:rPr>
                <w:spacing w:val="-5"/>
                <w:position w:val="21"/>
              </w:rPr>
              <w:t>支撑</w:t>
            </w:r>
          </w:p>
          <w:p>
            <w:pPr>
              <w:pStyle w:val="TableText"/>
              <w:ind w:left="183"/>
              <w:spacing w:before="1" w:line="199" w:lineRule="auto"/>
              <w:rPr/>
            </w:pPr>
            <w:r>
              <w:rPr>
                <w:spacing w:val="-5"/>
              </w:rPr>
              <w:t>构件</w:t>
            </w:r>
          </w:p>
          <w:p>
            <w:pPr>
              <w:pStyle w:val="TableText"/>
              <w:ind w:left="178"/>
              <w:spacing w:before="209" w:line="193" w:lineRule="auto"/>
              <w:rPr/>
            </w:pPr>
            <w:r>
              <w:rPr>
                <w:spacing w:val="-4"/>
              </w:rPr>
              <w:t>名称</w:t>
            </w:r>
          </w:p>
        </w:tc>
        <w:tc>
          <w:tcPr>
            <w:tcW w:w="169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88" w:line="198" w:lineRule="auto"/>
              <w:rPr/>
            </w:pPr>
            <w:r>
              <w:rPr>
                <w:spacing w:val="-5"/>
              </w:rPr>
              <w:t>部位</w:t>
            </w:r>
          </w:p>
        </w:tc>
        <w:tc>
          <w:tcPr>
            <w:tcW w:w="169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3"/>
              <w:spacing w:before="87" w:line="199" w:lineRule="auto"/>
              <w:rPr/>
            </w:pPr>
            <w:r>
              <w:rPr>
                <w:spacing w:val="-4"/>
              </w:rPr>
              <w:t>截面尺寸</w:t>
            </w:r>
          </w:p>
        </w:tc>
        <w:tc>
          <w:tcPr>
            <w:tcW w:w="4677" w:type="dxa"/>
            <w:vAlign w:val="top"/>
          </w:tcPr>
          <w:p>
            <w:pPr>
              <w:pStyle w:val="TableText"/>
              <w:ind w:left="1872"/>
              <w:spacing w:before="211" w:line="200" w:lineRule="auto"/>
              <w:rPr/>
            </w:pPr>
            <w:r>
              <w:rPr>
                <w:spacing w:val="-4"/>
              </w:rPr>
              <w:t>施工参数</w:t>
            </w:r>
          </w:p>
          <w:p>
            <w:pPr>
              <w:pStyle w:val="TableText"/>
              <w:ind w:left="131"/>
              <w:spacing w:before="209" w:line="498" w:lineRule="exact"/>
              <w:rPr/>
            </w:pPr>
            <w:r>
              <w:rPr>
                <w:spacing w:val="-8"/>
                <w:position w:val="21"/>
              </w:rPr>
              <w:t>（应取最大截面最不利部位为例，其他视实</w:t>
            </w:r>
          </w:p>
          <w:p>
            <w:pPr>
              <w:pStyle w:val="TableText"/>
              <w:ind w:left="135"/>
              <w:spacing w:line="194" w:lineRule="auto"/>
              <w:rPr/>
            </w:pPr>
            <w:r>
              <w:rPr>
                <w:spacing w:val="-10"/>
              </w:rPr>
              <w:t>际情况参照）</w:t>
            </w:r>
          </w:p>
        </w:tc>
      </w:tr>
      <w:tr>
        <w:trPr>
          <w:trHeight w:val="624" w:hRule="atLeast"/>
        </w:trPr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/>
              <w:spacing w:before="88" w:line="195" w:lineRule="auto"/>
              <w:rPr/>
            </w:pPr>
            <w:r>
              <w:rPr/>
              <w:t>梁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" w:right="22" w:firstLine="3"/>
              <w:spacing w:before="207" w:line="343" w:lineRule="auto"/>
              <w:rPr/>
            </w:pPr>
            <w:r>
              <w:rPr>
                <w:spacing w:val="-7"/>
              </w:rPr>
              <w:t>注明立杆间距、横杆、剪刀撑形式（如：每  </w:t>
            </w:r>
            <w:r>
              <w:rPr>
                <w:spacing w:val="-12"/>
              </w:rPr>
              <w:t>排 2</w:t>
            </w:r>
            <w:r>
              <w:rPr>
                <w:spacing w:val="26"/>
              </w:rPr>
              <w:t xml:space="preserve"> </w:t>
            </w:r>
            <w:r>
              <w:rPr>
                <w:spacing w:val="-12"/>
              </w:rPr>
              <w:t>根立杆，  立杆间距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700；3</w:t>
            </w:r>
            <w:r>
              <w:rPr>
                <w:spacing w:val="13"/>
              </w:rPr>
              <w:t xml:space="preserve"> </w:t>
            </w:r>
            <w:r>
              <w:rPr>
                <w:spacing w:val="-12"/>
              </w:rPr>
              <w:t>道水平支撑，</w:t>
            </w:r>
            <w:r>
              <w:rPr/>
              <w:t xml:space="preserve"> </w:t>
            </w:r>
            <w:r>
              <w:rPr>
                <w:spacing w:val="-9"/>
              </w:rPr>
              <w:t>步距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9"/>
              </w:rPr>
              <w:t>1.8m；沿梁方向剪刀撑连续布置等。）</w:t>
            </w:r>
          </w:p>
          <w:p>
            <w:pPr>
              <w:pStyle w:val="TableText"/>
              <w:ind w:left="112"/>
              <w:spacing w:line="193" w:lineRule="auto"/>
              <w:rPr/>
            </w:pPr>
            <w:r>
              <w:rPr>
                <w:spacing w:val="-4"/>
              </w:rPr>
              <w:t>详见图</w:t>
            </w:r>
            <w:r>
              <w:rPr>
                <w:u w:val="single" w:color="auto"/>
              </w:rPr>
              <w:t xml:space="preserve">                        </w:t>
            </w:r>
          </w:p>
        </w:tc>
      </w:tr>
      <w:tr>
        <w:trPr>
          <w:trHeight w:val="624" w:hRule="atLeast"/>
        </w:trPr>
        <w:tc>
          <w:tcPr>
            <w:tcW w:w="8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7" w:hRule="atLeast"/>
        </w:trPr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87" w:line="197" w:lineRule="auto"/>
              <w:rPr/>
            </w:pPr>
            <w:r>
              <w:rPr/>
              <w:t>板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9" w:right="101" w:firstLine="2"/>
              <w:spacing w:before="209" w:line="337" w:lineRule="auto"/>
              <w:rPr/>
            </w:pPr>
            <w:r>
              <w:rPr>
                <w:spacing w:val="-7"/>
              </w:rPr>
              <w:t>注明立杆、横杆、剪刀撑形式（如：立杆间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距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700；4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4"/>
              </w:rPr>
              <w:t>道水平支撑，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步距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4"/>
              </w:rPr>
              <w:t>1.8m；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道扫</w:t>
            </w:r>
            <w:r>
              <w:rPr/>
              <w:t xml:space="preserve"> </w:t>
            </w:r>
            <w:r>
              <w:rPr>
                <w:spacing w:val="-9"/>
              </w:rPr>
              <w:t>地杆，  1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道封顶杆；外圈剪刀撑连续布</w:t>
            </w:r>
            <w:r>
              <w:rPr>
                <w:spacing w:val="-10"/>
              </w:rPr>
              <w:t>置，</w:t>
            </w:r>
            <w:r>
              <w:rPr/>
              <w:t xml:space="preserve"> </w:t>
            </w:r>
            <w:r>
              <w:rPr>
                <w:spacing w:val="-8"/>
              </w:rPr>
              <w:t>纵横向剪刀撑每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8"/>
              </w:rPr>
              <w:t>8</w:t>
            </w:r>
            <w:r>
              <w:rPr>
                <w:spacing w:val="16"/>
              </w:rPr>
              <w:t xml:space="preserve"> </w:t>
            </w:r>
            <w:r>
              <w:rPr>
                <w:spacing w:val="-8"/>
              </w:rPr>
              <w:t>跨设一道；第三步设水平</w:t>
            </w:r>
            <w:r>
              <w:rPr/>
              <w:t xml:space="preserve"> </w:t>
            </w:r>
            <w:r>
              <w:rPr>
                <w:spacing w:val="2"/>
              </w:rPr>
              <w:t>剪刀撑，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连续布置；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第三步满铺安全平网</w:t>
            </w:r>
          </w:p>
          <w:p>
            <w:pPr>
              <w:pStyle w:val="TableText"/>
              <w:ind w:left="127"/>
              <w:spacing w:line="371" w:lineRule="exact"/>
              <w:rPr/>
            </w:pPr>
            <w:r>
              <w:rPr>
                <w:spacing w:val="-51"/>
                <w:w w:val="96"/>
                <w:position w:val="4"/>
              </w:rPr>
              <w:t>等。）</w:t>
            </w:r>
          </w:p>
          <w:p>
            <w:pPr>
              <w:pStyle w:val="TableText"/>
              <w:ind w:left="112"/>
              <w:spacing w:before="173" w:line="179" w:lineRule="auto"/>
              <w:rPr/>
            </w:pPr>
            <w:r>
              <w:rPr>
                <w:spacing w:val="-3"/>
              </w:rPr>
              <w:t>详见图</w:t>
            </w:r>
          </w:p>
        </w:tc>
      </w:tr>
      <w:tr>
        <w:trPr>
          <w:trHeight w:val="936" w:hRule="atLeast"/>
        </w:trPr>
        <w:tc>
          <w:tcPr>
            <w:tcW w:w="8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86" w:hRule="atLeast"/>
        </w:trPr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2" w:hRule="atLeast"/>
        </w:trPr>
        <w:tc>
          <w:tcPr>
            <w:tcW w:w="82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88" w:line="198" w:lineRule="auto"/>
              <w:rPr/>
            </w:pPr>
            <w:r>
              <w:rPr>
                <w:spacing w:val="-4"/>
              </w:rPr>
              <w:t>其他</w:t>
            </w:r>
          </w:p>
        </w:tc>
        <w:tc>
          <w:tcPr>
            <w:tcW w:w="3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82"/>
        <w:spacing w:before="133" w:line="199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1"/>
        </w:rPr>
        <w:t>注：此表施工单位可优化调整，但管理要素不得少于上表</w:t>
      </w:r>
    </w:p>
    <w:p>
      <w:pPr>
        <w:spacing w:line="199" w:lineRule="auto"/>
        <w:sectPr>
          <w:footerReference w:type="default" r:id="rId18"/>
          <w:pgSz w:w="11906" w:h="16839"/>
          <w:pgMar w:top="1431" w:right="1525" w:bottom="1763" w:left="1403" w:header="0" w:footer="1487" w:gutter="0"/>
        </w:sectPr>
        <w:rPr>
          <w:rFonts w:ascii="STFangsong" w:hAnsi="STFangsong" w:eastAsia="STFangsong" w:cs="STFangsong"/>
          <w:sz w:val="24"/>
          <w:szCs w:val="24"/>
        </w:rPr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7"/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附件</w:t>
      </w:r>
      <w:r>
        <w:rPr>
          <w:rFonts w:ascii="SimHei" w:hAnsi="SimHei" w:eastAsia="SimHei" w:cs="SimHei"/>
          <w:sz w:val="32"/>
          <w:szCs w:val="32"/>
          <w:spacing w:val="-53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</w:rPr>
        <w:t>3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3326" w:right="1153" w:hanging="1844"/>
        <w:spacing w:before="130" w:line="252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</w:rPr>
        <w:t>超过一定规模的危险性较大的分部</w:t>
      </w:r>
      <w:r>
        <w:rPr>
          <w:rFonts w:ascii="SimSun" w:hAnsi="SimSun" w:eastAsia="SimSun" w:cs="SimSun"/>
          <w:sz w:val="40"/>
          <w:szCs w:val="40"/>
          <w:spacing w:val="7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分项工程范围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ind w:left="623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一、深基坑工程</w:t>
      </w:r>
    </w:p>
    <w:p>
      <w:pPr>
        <w:pStyle w:val="BodyText"/>
        <w:ind w:left="675"/>
        <w:spacing w:before="217" w:line="600" w:lineRule="exact"/>
        <w:rPr/>
      </w:pPr>
      <w:r>
        <w:rPr>
          <w:spacing w:val="4"/>
          <w:position w:val="21"/>
        </w:rPr>
        <w:t>开挖深度超过</w:t>
      </w:r>
      <w:r>
        <w:rPr>
          <w:spacing w:val="-35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1"/>
        </w:rPr>
        <w:t>5m</w:t>
      </w:r>
      <w:r>
        <w:rPr>
          <w:spacing w:val="4"/>
          <w:position w:val="21"/>
        </w:rPr>
        <w:t>（含</w:t>
      </w:r>
      <w:r>
        <w:rPr>
          <w:spacing w:val="-4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1"/>
        </w:rPr>
        <w:t>5m</w:t>
      </w:r>
      <w:r>
        <w:rPr>
          <w:spacing w:val="4"/>
          <w:position w:val="21"/>
        </w:rPr>
        <w:t>）</w:t>
      </w:r>
      <w:r>
        <w:rPr>
          <w:spacing w:val="-95"/>
          <w:position w:val="21"/>
        </w:rPr>
        <w:t xml:space="preserve"> </w:t>
      </w:r>
      <w:r>
        <w:rPr>
          <w:spacing w:val="4"/>
          <w:position w:val="21"/>
        </w:rPr>
        <w:t>的基坑（槽）</w:t>
      </w:r>
      <w:r>
        <w:rPr>
          <w:spacing w:val="-88"/>
          <w:position w:val="21"/>
        </w:rPr>
        <w:t xml:space="preserve"> </w:t>
      </w:r>
      <w:r>
        <w:rPr>
          <w:spacing w:val="4"/>
          <w:position w:val="21"/>
        </w:rPr>
        <w:t>的土方开挖、</w:t>
      </w:r>
    </w:p>
    <w:p>
      <w:pPr>
        <w:pStyle w:val="BodyText"/>
        <w:ind w:left="7"/>
        <w:spacing w:before="1" w:line="215" w:lineRule="auto"/>
        <w:rPr/>
      </w:pPr>
      <w:r>
        <w:rPr>
          <w:spacing w:val="6"/>
        </w:rPr>
        <w:t>支护、降水工程。</w:t>
      </w:r>
    </w:p>
    <w:p>
      <w:pPr>
        <w:ind w:left="663"/>
        <w:spacing w:before="22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9"/>
        </w:rPr>
        <w:t>二、模板工程及支撑体系</w:t>
      </w:r>
    </w:p>
    <w:p>
      <w:pPr>
        <w:pStyle w:val="BodyText"/>
        <w:ind w:left="654"/>
        <w:spacing w:before="219" w:line="600" w:lineRule="exact"/>
        <w:rPr/>
      </w:pPr>
      <w:r>
        <w:rPr>
          <w:spacing w:val="15"/>
          <w:position w:val="21"/>
        </w:rPr>
        <w:t>（一）各类工具式模板工程：包括滑模、爬模</w:t>
      </w:r>
      <w:r>
        <w:rPr>
          <w:spacing w:val="14"/>
          <w:position w:val="21"/>
        </w:rPr>
        <w:t>、飞模、</w:t>
      </w:r>
    </w:p>
    <w:p>
      <w:pPr>
        <w:pStyle w:val="BodyText"/>
        <w:ind w:left="16"/>
        <w:spacing w:before="1" w:line="216" w:lineRule="auto"/>
        <w:rPr/>
      </w:pPr>
      <w:r>
        <w:rPr>
          <w:spacing w:val="4"/>
        </w:rPr>
        <w:t>隧道模等工程。</w:t>
      </w:r>
    </w:p>
    <w:p>
      <w:pPr>
        <w:pStyle w:val="BodyText"/>
        <w:ind w:right="87" w:firstLine="645"/>
        <w:spacing w:before="225" w:line="346" w:lineRule="auto"/>
        <w:rPr/>
      </w:pPr>
      <w:r>
        <w:rPr>
          <w:spacing w:val="4"/>
        </w:rPr>
        <w:t>（二）混凝土模板支撑工程：搭设高度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8m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及以上，或搭</w:t>
      </w:r>
      <w:r>
        <w:rPr/>
        <w:t xml:space="preserve"> </w:t>
      </w:r>
      <w:r>
        <w:rPr>
          <w:spacing w:val="7"/>
        </w:rPr>
        <w:t>设跨度</w:t>
      </w:r>
      <w:r>
        <w:rPr>
          <w:spacing w:val="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18m </w:t>
      </w:r>
      <w:r>
        <w:rPr>
          <w:spacing w:val="7"/>
        </w:rPr>
        <w:t>及以上，或施工总荷载（</w:t>
      </w:r>
      <w:r>
        <w:rPr>
          <w:spacing w:val="6"/>
        </w:rPr>
        <w:t>设计值）</w:t>
      </w:r>
      <w:r>
        <w:rPr>
          <w:spacing w:val="-9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15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6"/>
        </w:rPr>
        <w:t>/m</w:t>
      </w:r>
      <w:r>
        <w:rPr>
          <w:rFonts w:ascii="Times New Roman" w:hAnsi="Times New Roman" w:eastAsia="Times New Roman" w:cs="Times New Roman"/>
          <w:sz w:val="21"/>
          <w:szCs w:val="21"/>
          <w:spacing w:val="6"/>
          <w:position w:val="9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9"/>
        </w:rPr>
        <w:t xml:space="preserve"> </w:t>
      </w:r>
      <w:r>
        <w:rPr>
          <w:spacing w:val="6"/>
        </w:rPr>
        <w:t>及以</w:t>
      </w:r>
    </w:p>
    <w:p>
      <w:pPr>
        <w:pStyle w:val="BodyText"/>
        <w:ind w:left="7"/>
        <w:spacing w:before="1" w:line="215" w:lineRule="auto"/>
        <w:rPr/>
      </w:pPr>
      <w:r>
        <w:rPr>
          <w:spacing w:val="9"/>
        </w:rPr>
        <w:t>上，或集中线荷载（设计值）</w:t>
      </w:r>
      <w:r>
        <w:rPr>
          <w:rFonts w:ascii="Times New Roman" w:hAnsi="Times New Roman" w:eastAsia="Times New Roman" w:cs="Times New Roman"/>
          <w:spacing w:val="9"/>
        </w:rPr>
        <w:t>20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9"/>
        </w:rPr>
        <w:t>/m </w:t>
      </w:r>
      <w:r>
        <w:rPr>
          <w:spacing w:val="9"/>
        </w:rPr>
        <w:t>及以上。</w:t>
      </w:r>
    </w:p>
    <w:p>
      <w:pPr>
        <w:pStyle w:val="BodyText"/>
        <w:spacing w:before="226" w:line="600" w:lineRule="exact"/>
        <w:jc w:val="right"/>
        <w:rPr/>
      </w:pPr>
      <w:r>
        <w:rPr>
          <w:spacing w:val="6"/>
          <w:position w:val="21"/>
        </w:rPr>
        <w:t>（三）承重支撑体系：用于钢结构安装等满堂支撑体</w:t>
      </w:r>
      <w:r>
        <w:rPr>
          <w:spacing w:val="5"/>
          <w:position w:val="21"/>
        </w:rPr>
        <w:t>系，</w:t>
      </w:r>
    </w:p>
    <w:p>
      <w:pPr>
        <w:pStyle w:val="BodyText"/>
        <w:ind w:left="2"/>
        <w:spacing w:before="2" w:line="215" w:lineRule="auto"/>
        <w:rPr/>
      </w:pPr>
      <w:r>
        <w:rPr>
          <w:spacing w:val="7"/>
        </w:rPr>
        <w:t>承受单点集中荷载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7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及以上。</w:t>
      </w:r>
    </w:p>
    <w:p>
      <w:pPr>
        <w:ind w:left="664"/>
        <w:spacing w:before="22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10"/>
        </w:rPr>
        <w:t>三、起重吊装及起重机械安装拆卸工程</w:t>
      </w:r>
    </w:p>
    <w:p>
      <w:pPr>
        <w:pStyle w:val="BodyText"/>
        <w:ind w:left="647"/>
        <w:spacing w:before="218" w:line="600" w:lineRule="exact"/>
        <w:rPr/>
      </w:pPr>
      <w:r>
        <w:rPr>
          <w:spacing w:val="12"/>
          <w:position w:val="21"/>
        </w:rPr>
        <w:t>（一）采用非常规起重设备、方法，且单件</w:t>
      </w:r>
      <w:r>
        <w:rPr>
          <w:spacing w:val="11"/>
          <w:position w:val="21"/>
        </w:rPr>
        <w:t>起吊重量在</w:t>
      </w:r>
    </w:p>
    <w:p>
      <w:pPr>
        <w:pStyle w:val="BodyText"/>
        <w:ind w:left="24"/>
        <w:spacing w:line="217" w:lineRule="auto"/>
        <w:rPr/>
      </w:pPr>
      <w:r>
        <w:rPr>
          <w:rFonts w:ascii="Times New Roman" w:hAnsi="Times New Roman" w:eastAsia="Times New Roman" w:cs="Times New Roman"/>
          <w:spacing w:val="6"/>
        </w:rPr>
        <w:t>100</w:t>
      </w:r>
      <w:r>
        <w:rPr>
          <w:rFonts w:ascii="Times New Roman" w:hAnsi="Times New Roman" w:eastAsia="Times New Roman" w:cs="Times New Roman"/>
        </w:rPr>
        <w:t>kN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及以上的起重吊装工程。</w:t>
      </w:r>
    </w:p>
    <w:p>
      <w:pPr>
        <w:pStyle w:val="BodyText"/>
        <w:ind w:right="87"/>
        <w:spacing w:before="223" w:line="600" w:lineRule="exact"/>
        <w:jc w:val="right"/>
        <w:rPr/>
      </w:pPr>
      <w:r>
        <w:rPr>
          <w:spacing w:val="11"/>
          <w:position w:val="21"/>
        </w:rPr>
        <w:t>（二）起重量</w:t>
      </w:r>
      <w:r>
        <w:rPr>
          <w:spacing w:val="-35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21"/>
        </w:rPr>
        <w:t>300</w:t>
      </w:r>
      <w:r>
        <w:rPr>
          <w:rFonts w:ascii="Times New Roman" w:hAnsi="Times New Roman" w:eastAsia="Times New Roman" w:cs="Times New Roman"/>
          <w:position w:val="21"/>
        </w:rPr>
        <w:t>kN</w:t>
      </w:r>
      <w:r>
        <w:rPr>
          <w:rFonts w:ascii="Times New Roman" w:hAnsi="Times New Roman" w:eastAsia="Times New Roman" w:cs="Times New Roman"/>
          <w:spacing w:val="11"/>
          <w:position w:val="21"/>
        </w:rPr>
        <w:t xml:space="preserve"> </w:t>
      </w:r>
      <w:r>
        <w:rPr>
          <w:spacing w:val="11"/>
          <w:position w:val="21"/>
        </w:rPr>
        <w:t>及以上，或搭设总高度</w:t>
      </w:r>
      <w:r>
        <w:rPr>
          <w:spacing w:val="-53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21"/>
        </w:rPr>
        <w:t>200m </w:t>
      </w:r>
      <w:r>
        <w:rPr>
          <w:spacing w:val="11"/>
          <w:position w:val="21"/>
        </w:rPr>
        <w:t>及以</w:t>
      </w:r>
    </w:p>
    <w:p>
      <w:pPr>
        <w:pStyle w:val="BodyText"/>
        <w:ind w:left="7"/>
        <w:spacing w:before="1" w:line="214" w:lineRule="auto"/>
        <w:rPr/>
      </w:pPr>
      <w:r>
        <w:rPr>
          <w:spacing w:val="4"/>
        </w:rPr>
        <w:t>上，或搭设基础标高在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200m </w:t>
      </w:r>
      <w:r>
        <w:rPr>
          <w:spacing w:val="4"/>
        </w:rPr>
        <w:t>及以上的起重</w:t>
      </w:r>
      <w:r>
        <w:rPr>
          <w:spacing w:val="3"/>
        </w:rPr>
        <w:t>机械安装和拆卸工</w:t>
      </w:r>
    </w:p>
    <w:p>
      <w:pPr>
        <w:spacing w:line="214" w:lineRule="auto"/>
        <w:sectPr>
          <w:footerReference w:type="default" r:id="rId19"/>
          <w:pgSz w:w="11906" w:h="16839"/>
          <w:pgMar w:top="1431" w:right="1511" w:bottom="1763" w:left="1599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7"/>
        <w:spacing w:before="104" w:line="218" w:lineRule="auto"/>
        <w:rPr/>
      </w:pPr>
      <w:r>
        <w:rPr>
          <w:spacing w:val="-9"/>
        </w:rPr>
        <w:t>程。</w:t>
      </w:r>
    </w:p>
    <w:p>
      <w:pPr>
        <w:ind w:left="680"/>
        <w:spacing w:before="219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5"/>
        </w:rPr>
        <w:t>四、脚手架工程</w:t>
      </w:r>
    </w:p>
    <w:p>
      <w:pPr>
        <w:pStyle w:val="BodyText"/>
        <w:ind w:right="29"/>
        <w:spacing w:before="217" w:line="215" w:lineRule="auto"/>
        <w:jc w:val="right"/>
        <w:rPr/>
      </w:pPr>
      <w:r>
        <w:rPr>
          <w:spacing w:val="9"/>
        </w:rPr>
        <w:t>（一）搭设高度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50m </w:t>
      </w:r>
      <w:r>
        <w:rPr>
          <w:spacing w:val="9"/>
        </w:rPr>
        <w:t>及以上的落地式钢管脚手架工</w:t>
      </w:r>
      <w:r>
        <w:rPr>
          <w:spacing w:val="8"/>
        </w:rPr>
        <w:t>程。</w:t>
      </w:r>
    </w:p>
    <w:p>
      <w:pPr>
        <w:pStyle w:val="BodyText"/>
        <w:spacing w:before="227" w:line="600" w:lineRule="exact"/>
        <w:jc w:val="right"/>
        <w:rPr/>
      </w:pPr>
      <w:r>
        <w:rPr>
          <w:spacing w:val="3"/>
          <w:position w:val="21"/>
        </w:rPr>
        <w:t>（二）提升高度在</w:t>
      </w:r>
      <w:r>
        <w:rPr>
          <w:spacing w:val="-2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1"/>
        </w:rPr>
        <w:t>150m </w:t>
      </w:r>
      <w:r>
        <w:rPr>
          <w:spacing w:val="3"/>
          <w:position w:val="21"/>
        </w:rPr>
        <w:t>及以上的附着式升降脚手架</w:t>
      </w:r>
      <w:r>
        <w:rPr>
          <w:spacing w:val="2"/>
          <w:position w:val="21"/>
        </w:rPr>
        <w:t>工程</w:t>
      </w:r>
    </w:p>
    <w:p>
      <w:pPr>
        <w:pStyle w:val="BodyText"/>
        <w:ind w:left="3"/>
        <w:spacing w:line="215" w:lineRule="auto"/>
        <w:rPr/>
      </w:pPr>
      <w:r>
        <w:rPr>
          <w:spacing w:val="9"/>
        </w:rPr>
        <w:t>或附着式升降操作平台工程。</w:t>
      </w:r>
    </w:p>
    <w:p>
      <w:pPr>
        <w:pStyle w:val="BodyText"/>
        <w:spacing w:before="227" w:line="600" w:lineRule="exact"/>
        <w:jc w:val="right"/>
        <w:rPr/>
      </w:pPr>
      <w:r>
        <w:rPr>
          <w:spacing w:val="10"/>
          <w:position w:val="21"/>
        </w:rPr>
        <w:t>（三）分段架体搭设高度</w:t>
      </w:r>
      <w:r>
        <w:rPr>
          <w:spacing w:val="-50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1"/>
        </w:rPr>
        <w:t>20m </w:t>
      </w:r>
      <w:r>
        <w:rPr>
          <w:spacing w:val="10"/>
          <w:position w:val="21"/>
        </w:rPr>
        <w:t>及以上的悬挑式脚手架工</w:t>
      </w:r>
    </w:p>
    <w:p>
      <w:pPr>
        <w:pStyle w:val="BodyText"/>
        <w:ind w:left="7"/>
        <w:spacing w:line="218" w:lineRule="auto"/>
        <w:rPr/>
      </w:pPr>
      <w:r>
        <w:rPr>
          <w:spacing w:val="-9"/>
        </w:rPr>
        <w:t>程。</w:t>
      </w:r>
    </w:p>
    <w:p>
      <w:pPr>
        <w:ind w:left="670"/>
        <w:spacing w:before="220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五、拆除工程</w:t>
      </w:r>
    </w:p>
    <w:p>
      <w:pPr>
        <w:pStyle w:val="BodyText"/>
        <w:ind w:left="6" w:firstLine="651"/>
        <w:spacing w:before="218" w:line="346" w:lineRule="auto"/>
        <w:rPr/>
      </w:pPr>
      <w:r>
        <w:rPr>
          <w:spacing w:val="15"/>
        </w:rPr>
        <w:t>（一）码头、桥梁、高架、烟囱、水塔或拆除中容易引</w:t>
      </w:r>
      <w:r>
        <w:rPr>
          <w:spacing w:val="12"/>
        </w:rPr>
        <w:t xml:space="preserve"> </w:t>
      </w:r>
      <w:r>
        <w:rPr>
          <w:spacing w:val="15"/>
        </w:rPr>
        <w:t>起有毒有害气（液）体或粉尘扩散、易燃易</w:t>
      </w:r>
      <w:r>
        <w:rPr>
          <w:spacing w:val="14"/>
        </w:rPr>
        <w:t>爆事故发生的特</w:t>
      </w:r>
    </w:p>
    <w:p>
      <w:pPr>
        <w:pStyle w:val="BodyText"/>
        <w:ind w:left="17"/>
        <w:spacing w:line="214" w:lineRule="auto"/>
        <w:rPr/>
      </w:pPr>
      <w:r>
        <w:rPr>
          <w:spacing w:val="7"/>
        </w:rPr>
        <w:t>殊建、构筑物的拆除工程。</w:t>
      </w:r>
    </w:p>
    <w:p>
      <w:pPr>
        <w:pStyle w:val="BodyText"/>
        <w:ind w:right="15"/>
        <w:spacing w:before="229" w:line="600" w:lineRule="exact"/>
        <w:jc w:val="right"/>
        <w:rPr/>
      </w:pPr>
      <w:r>
        <w:rPr>
          <w:spacing w:val="14"/>
          <w:position w:val="21"/>
        </w:rPr>
        <w:t>（二）文物保护建筑、优秀历史建筑或历史文化风貌区</w:t>
      </w:r>
    </w:p>
    <w:p>
      <w:pPr>
        <w:pStyle w:val="BodyText"/>
        <w:ind w:left="13"/>
        <w:spacing w:line="217" w:lineRule="auto"/>
        <w:rPr/>
      </w:pPr>
      <w:r>
        <w:rPr>
          <w:spacing w:val="7"/>
        </w:rPr>
        <w:t>影响范围内的拆除工程。</w:t>
      </w:r>
    </w:p>
    <w:p>
      <w:pPr>
        <w:ind w:left="671"/>
        <w:spacing w:before="222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六、暗挖工程</w:t>
      </w:r>
    </w:p>
    <w:p>
      <w:pPr>
        <w:pStyle w:val="BodyText"/>
        <w:ind w:left="661"/>
        <w:spacing w:before="216" w:line="217" w:lineRule="auto"/>
        <w:rPr/>
      </w:pPr>
      <w:r>
        <w:rPr>
          <w:spacing w:val="10"/>
        </w:rPr>
        <w:t>采用矿山法、盾构法、顶管法施工的隧道、洞室工程。</w:t>
      </w:r>
    </w:p>
    <w:p>
      <w:pPr>
        <w:ind w:left="660"/>
        <w:spacing w:before="22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6"/>
        </w:rPr>
        <w:t>七、其它</w:t>
      </w:r>
    </w:p>
    <w:p>
      <w:pPr>
        <w:pStyle w:val="BodyText"/>
        <w:ind w:left="649"/>
        <w:spacing w:before="216" w:line="216" w:lineRule="auto"/>
        <w:rPr/>
      </w:pPr>
      <w:r>
        <w:rPr>
          <w:spacing w:val="8"/>
        </w:rPr>
        <w:t>（一）施工高度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50m </w:t>
      </w:r>
      <w:r>
        <w:rPr>
          <w:spacing w:val="8"/>
        </w:rPr>
        <w:t>及以上的建筑幕墙安装工程。</w:t>
      </w:r>
    </w:p>
    <w:p>
      <w:pPr>
        <w:pStyle w:val="BodyText"/>
        <w:ind w:right="5"/>
        <w:spacing w:before="226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spacing w:val="8"/>
          <w:position w:val="21"/>
        </w:rPr>
        <w:t>（二）跨度</w:t>
      </w:r>
      <w:r>
        <w:rPr>
          <w:spacing w:val="-4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1"/>
        </w:rPr>
        <w:t>36m </w:t>
      </w:r>
      <w:r>
        <w:rPr>
          <w:spacing w:val="8"/>
          <w:position w:val="21"/>
        </w:rPr>
        <w:t>及以上的钢结构安装工程，或跨度</w:t>
      </w:r>
      <w:r>
        <w:rPr>
          <w:spacing w:val="-51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1"/>
        </w:rPr>
        <w:t>60m</w:t>
      </w:r>
    </w:p>
    <w:p>
      <w:pPr>
        <w:pStyle w:val="BodyText"/>
        <w:spacing w:line="218" w:lineRule="auto"/>
        <w:rPr/>
      </w:pPr>
      <w:r>
        <w:rPr>
          <w:spacing w:val="9"/>
        </w:rPr>
        <w:t>及以上的网架和索膜结构安装工程。</w:t>
      </w:r>
    </w:p>
    <w:p>
      <w:pPr>
        <w:pStyle w:val="BodyText"/>
        <w:ind w:left="649"/>
        <w:spacing w:before="222" w:line="217" w:lineRule="auto"/>
        <w:rPr/>
      </w:pPr>
      <w:r>
        <w:rPr>
          <w:spacing w:val="7"/>
        </w:rPr>
        <w:t>（三）开挖深度</w:t>
      </w:r>
      <w:r>
        <w:rPr>
          <w:spacing w:val="-1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16m </w:t>
      </w:r>
      <w:r>
        <w:rPr>
          <w:spacing w:val="7"/>
        </w:rPr>
        <w:t>及以上的人工挖孔桩工程。</w:t>
      </w:r>
    </w:p>
    <w:p>
      <w:pPr>
        <w:pStyle w:val="BodyText"/>
        <w:ind w:left="649"/>
        <w:spacing w:before="224" w:line="215" w:lineRule="auto"/>
        <w:rPr/>
      </w:pPr>
      <w:r>
        <w:rPr>
          <w:spacing w:val="9"/>
        </w:rPr>
        <w:t>（四）水下作业工程。</w:t>
      </w:r>
    </w:p>
    <w:p>
      <w:pPr>
        <w:spacing w:line="215" w:lineRule="auto"/>
        <w:sectPr>
          <w:footerReference w:type="default" r:id="rId20"/>
          <w:pgSz w:w="11906" w:h="16839"/>
          <w:pgMar w:top="1431" w:right="1599" w:bottom="1762" w:left="1595" w:header="0" w:footer="1487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spacing w:before="104" w:line="600" w:lineRule="exact"/>
        <w:jc w:val="right"/>
        <w:rPr/>
      </w:pPr>
      <w:r>
        <w:rPr>
          <w:spacing w:val="6"/>
          <w:position w:val="21"/>
        </w:rPr>
        <w:t>（五）重量</w:t>
      </w:r>
      <w:r>
        <w:rPr>
          <w:spacing w:val="-1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1"/>
        </w:rPr>
        <w:t>1000</w:t>
      </w:r>
      <w:r>
        <w:rPr>
          <w:rFonts w:ascii="Times New Roman" w:hAnsi="Times New Roman" w:eastAsia="Times New Roman" w:cs="Times New Roman"/>
          <w:position w:val="21"/>
        </w:rPr>
        <w:t>kN</w:t>
      </w:r>
      <w:r>
        <w:rPr>
          <w:rFonts w:ascii="Times New Roman" w:hAnsi="Times New Roman" w:eastAsia="Times New Roman" w:cs="Times New Roman"/>
          <w:spacing w:val="6"/>
          <w:position w:val="21"/>
        </w:rPr>
        <w:t xml:space="preserve"> </w:t>
      </w:r>
      <w:r>
        <w:rPr>
          <w:spacing w:val="6"/>
          <w:position w:val="21"/>
        </w:rPr>
        <w:t>及以上的大型结构整体顶升、平移、</w:t>
      </w:r>
    </w:p>
    <w:p>
      <w:pPr>
        <w:pStyle w:val="BodyText"/>
        <w:ind w:left="8"/>
        <w:spacing w:before="1" w:line="213" w:lineRule="auto"/>
        <w:rPr/>
      </w:pPr>
      <w:r>
        <w:rPr>
          <w:spacing w:val="5"/>
        </w:rPr>
        <w:t>转体等施工工艺。</w:t>
      </w:r>
    </w:p>
    <w:p>
      <w:pPr>
        <w:pStyle w:val="BodyText"/>
        <w:ind w:right="72" w:firstLine="646"/>
        <w:spacing w:before="230" w:line="346" w:lineRule="auto"/>
        <w:rPr/>
      </w:pPr>
      <w:r>
        <w:rPr>
          <w:spacing w:val="15"/>
        </w:rPr>
        <w:t>（六）采用新技术、新工艺、新材料、新设备可能影响</w:t>
      </w:r>
      <w:r>
        <w:rPr>
          <w:spacing w:val="12"/>
        </w:rPr>
        <w:t xml:space="preserve"> </w:t>
      </w:r>
      <w:r>
        <w:rPr>
          <w:spacing w:val="11"/>
        </w:rPr>
        <w:t>工程施工安全，</w:t>
      </w:r>
      <w:r>
        <w:rPr>
          <w:spacing w:val="-68"/>
        </w:rPr>
        <w:t xml:space="preserve"> </w:t>
      </w:r>
      <w:r>
        <w:rPr>
          <w:spacing w:val="11"/>
        </w:rPr>
        <w:t>尚无国家、行业及地方技术标准的分部分项</w:t>
      </w:r>
    </w:p>
    <w:p>
      <w:pPr>
        <w:pStyle w:val="BodyText"/>
        <w:spacing w:line="218" w:lineRule="auto"/>
        <w:rPr/>
      </w:pPr>
      <w:r>
        <w:rPr>
          <w:spacing w:val="-3"/>
        </w:rPr>
        <w:t>工程。</w:t>
      </w:r>
    </w:p>
    <w:p>
      <w:pPr>
        <w:spacing w:line="218" w:lineRule="auto"/>
        <w:sectPr>
          <w:footerReference w:type="default" r:id="rId21"/>
          <w:pgSz w:w="11906" w:h="16839"/>
          <w:pgMar w:top="1431" w:right="1526" w:bottom="1763" w:left="1607" w:header="0" w:footer="1487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附件</w:t>
      </w:r>
      <w:r>
        <w:rPr>
          <w:rFonts w:ascii="SimHei" w:hAnsi="SimHei" w:eastAsia="SimHei" w:cs="SimHei"/>
          <w:sz w:val="32"/>
          <w:szCs w:val="32"/>
          <w:spacing w:val="-75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11"/>
        </w:rPr>
        <w:t>4</w:t>
      </w:r>
    </w:p>
    <w:p>
      <w:pPr>
        <w:ind w:left="1316"/>
        <w:spacing w:before="260" w:line="217" w:lineRule="auto"/>
        <w:tabs>
          <w:tab w:val="left" w:pos="2516"/>
        </w:tabs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u w:val="single" w:color="auto"/>
        </w:rPr>
        <w:tab/>
      </w:r>
      <w:r>
        <w:rPr>
          <w:rFonts w:ascii="SimSun" w:hAnsi="SimSun" w:eastAsia="SimSun" w:cs="SimSun"/>
          <w:sz w:val="40"/>
          <w:szCs w:val="40"/>
          <w:spacing w:val="-14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2"/>
        </w:rPr>
        <w:t>（危大工程类别）施工条件验收表</w:t>
      </w:r>
    </w:p>
    <w:p>
      <w:pPr>
        <w:ind w:left="3589"/>
        <w:spacing w:before="221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（参考样张）</w:t>
      </w:r>
    </w:p>
    <w:p>
      <w:pPr>
        <w:ind w:left="202"/>
        <w:spacing w:before="243" w:line="199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30"/>
        </w:rPr>
        <w:t>施工部位：</w:t>
      </w:r>
      <w:r>
        <w:rPr>
          <w:rFonts w:ascii="STFangsong" w:hAnsi="STFangsong" w:eastAsia="STFangsong" w:cs="STFangsong"/>
          <w:sz w:val="24"/>
          <w:szCs w:val="24"/>
          <w:spacing w:val="5"/>
        </w:rPr>
        <w:t xml:space="preserve">  </w:t>
      </w:r>
      <w:r>
        <w:rPr>
          <w:rFonts w:ascii="STFangsong" w:hAnsi="STFangsong" w:eastAsia="STFangsong" w:cs="STFangsong"/>
          <w:sz w:val="24"/>
          <w:szCs w:val="24"/>
          <w:u w:val="single" w:color="auto"/>
        </w:rPr>
        <w:t xml:space="preserve">                                                </w:t>
      </w:r>
    </w:p>
    <w:p>
      <w:pPr>
        <w:spacing w:line="128" w:lineRule="exact"/>
        <w:rPr/>
      </w:pPr>
      <w:r/>
    </w:p>
    <w:tbl>
      <w:tblPr>
        <w:tblStyle w:val="TableNormal"/>
        <w:tblW w:w="9024" w:type="dxa"/>
        <w:tblInd w:w="7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1"/>
        <w:gridCol w:w="644"/>
        <w:gridCol w:w="1699"/>
        <w:gridCol w:w="1444"/>
        <w:gridCol w:w="2661"/>
        <w:gridCol w:w="992"/>
        <w:gridCol w:w="1123"/>
      </w:tblGrid>
      <w:tr>
        <w:trPr>
          <w:trHeight w:val="804" w:hRule="atLeast"/>
        </w:trPr>
        <w:tc>
          <w:tcPr>
            <w:tcW w:w="4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7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序号</w:t>
            </w:r>
          </w:p>
        </w:tc>
        <w:tc>
          <w:tcPr>
            <w:tcW w:w="169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6"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验收项目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1"/>
              <w:spacing w:before="77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验收要求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298"/>
              <w:spacing w:before="158" w:line="395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16"/>
              </w:rPr>
              <w:t>验收</w:t>
            </w:r>
          </w:p>
          <w:p>
            <w:pPr>
              <w:pStyle w:val="TableText"/>
              <w:ind w:left="298"/>
              <w:spacing w:line="18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结果</w:t>
            </w:r>
          </w:p>
        </w:tc>
        <w:tc>
          <w:tcPr>
            <w:tcW w:w="112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76" w:line="19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验收人员</w:t>
            </w:r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96"/>
              <w:spacing w:before="122" w:line="19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w w:val="79"/>
              </w:rPr>
              <w:t>前     期     管     理</w:t>
            </w:r>
            <w:r>
              <w:rPr>
                <w:sz w:val="21"/>
                <w:szCs w:val="21"/>
                <w:spacing w:val="3"/>
              </w:rPr>
              <w:t xml:space="preserve">    </w:t>
            </w:r>
            <w:r>
              <w:rPr>
                <w:sz w:val="21"/>
                <w:szCs w:val="21"/>
                <w:spacing w:val="-4"/>
                <w:w w:val="79"/>
              </w:rPr>
              <w:t>程</w:t>
            </w:r>
            <w:r>
              <w:rPr>
                <w:sz w:val="21"/>
                <w:szCs w:val="21"/>
                <w:spacing w:val="17"/>
              </w:rPr>
              <w:t xml:space="preserve">   </w:t>
            </w:r>
            <w:r>
              <w:rPr>
                <w:sz w:val="21"/>
                <w:szCs w:val="21"/>
                <w:spacing w:val="-4"/>
                <w:w w:val="79"/>
              </w:rPr>
              <w:t>序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9"/>
              <w:spacing w:before="182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2"/>
              <w:spacing w:before="149" w:line="18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危大类别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28"/>
              <w:spacing w:before="150" w:line="1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与清单相符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67"/>
              <w:spacing w:before="182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5"/>
              <w:spacing w:before="151" w:line="18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施工图纸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8"/>
              <w:spacing w:before="150" w:line="1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满足施工要求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3"/>
              <w:spacing w:before="290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5"/>
              <w:spacing w:before="246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施工方案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0" w:right="99" w:firstLine="2"/>
              <w:spacing w:before="8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编制、审批、专家论证程序完整且信息网上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入录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69"/>
              <w:spacing w:before="233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9"/>
              <w:spacing w:before="204" w:line="19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交底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8"/>
              <w:spacing w:before="201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方案交底、安全技术交底完成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6"/>
              <w:spacing w:before="233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07"/>
              <w:spacing w:before="204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材料设备检测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7"/>
              <w:spacing w:before="204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施工材料进场验收、检测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3"/>
              <w:spacing w:before="184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2"/>
              <w:spacing w:before="1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其它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3"/>
              <w:spacing w:before="153" w:line="18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建设单位应该提交的地质、管线等资料齐全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776"/>
              <w:spacing w:before="122" w:line="19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7"/>
              </w:rPr>
              <w:t>保</w:t>
            </w:r>
            <w:r>
              <w:rPr>
                <w:sz w:val="21"/>
                <w:szCs w:val="21"/>
                <w:spacing w:val="13"/>
                <w:w w:val="101"/>
              </w:rPr>
              <w:t xml:space="preserve">   </w:t>
            </w:r>
            <w:r>
              <w:rPr>
                <w:sz w:val="21"/>
                <w:szCs w:val="21"/>
                <w:spacing w:val="-57"/>
              </w:rPr>
              <w:t>障</w:t>
            </w:r>
            <w:r>
              <w:rPr>
                <w:sz w:val="21"/>
                <w:szCs w:val="21"/>
                <w:spacing w:val="13"/>
                <w:w w:val="101"/>
              </w:rPr>
              <w:t xml:space="preserve">   </w:t>
            </w:r>
            <w:r>
              <w:rPr>
                <w:sz w:val="21"/>
                <w:szCs w:val="21"/>
                <w:spacing w:val="-57"/>
              </w:rPr>
              <w:t>措</w:t>
            </w:r>
            <w:r>
              <w:rPr>
                <w:sz w:val="21"/>
                <w:szCs w:val="21"/>
                <w:spacing w:val="14"/>
                <w:w w:val="101"/>
              </w:rPr>
              <w:t xml:space="preserve">   </w:t>
            </w:r>
            <w:r>
              <w:rPr>
                <w:sz w:val="21"/>
                <w:szCs w:val="21"/>
                <w:spacing w:val="-57"/>
              </w:rPr>
              <w:t>施</w:t>
            </w:r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9"/>
              <w:spacing w:before="186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2"/>
              <w:spacing w:before="1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作业环境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5"/>
              <w:spacing w:before="154" w:line="18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现场和周边环境满足施工安全要求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76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9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77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施工单位和人员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7" w:right="99" w:firstLine="7"/>
              <w:spacing w:before="89" w:line="225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5"/>
              </w:rPr>
              <w:t>资质资格满足要求，  管理人员到岗，  现场监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督巡视人员签名（               、                 ）作</w:t>
            </w:r>
            <w:r>
              <w:rPr>
                <w:sz w:val="21"/>
                <w:szCs w:val="21"/>
                <w:spacing w:val="15"/>
                <w:w w:val="101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业人员按规定登记、持证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3"/>
              <w:spacing w:before="186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5"/>
              <w:spacing w:before="1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施工设备机具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7"/>
              <w:spacing w:before="154" w:line="18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施工设备机具满足施工要求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69"/>
              <w:spacing w:before="282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8"/>
              <w:spacing w:before="250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安全防护及警示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47" w:right="100" w:hanging="27"/>
              <w:spacing w:before="91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安全防护和安全警示标志及重大风险部位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11"/>
              </w:rPr>
              <w:t>已公示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6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pStyle w:val="TableText"/>
              <w:ind w:left="276"/>
              <w:spacing w:before="186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14"/>
              <w:spacing w:before="1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应急预案</w:t>
            </w:r>
          </w:p>
        </w:tc>
        <w:tc>
          <w:tcPr>
            <w:tcW w:w="4105" w:type="dxa"/>
            <w:vAlign w:val="top"/>
            <w:gridSpan w:val="2"/>
          </w:tcPr>
          <w:p>
            <w:pPr>
              <w:pStyle w:val="TableText"/>
              <w:ind w:left="115"/>
              <w:spacing w:before="1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救援物资已储备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7" w:hRule="atLeast"/>
        </w:trPr>
        <w:tc>
          <w:tcPr>
            <w:tcW w:w="1105" w:type="dxa"/>
            <w:vAlign w:val="top"/>
            <w:gridSpan w:val="2"/>
          </w:tcPr>
          <w:p>
            <w:pPr>
              <w:pStyle w:val="TableText"/>
              <w:ind w:left="349"/>
              <w:spacing w:before="207" w:line="19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其他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46" w:hRule="atLeast"/>
        </w:trPr>
        <w:tc>
          <w:tcPr>
            <w:tcW w:w="4248" w:type="dxa"/>
            <w:vAlign w:val="top"/>
            <w:gridSpan w:val="4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6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项目负责人</w:t>
            </w:r>
          </w:p>
          <w:p>
            <w:pPr>
              <w:pStyle w:val="TableText"/>
              <w:ind w:left="132"/>
              <w:spacing w:before="250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总包单位（盖章）</w:t>
            </w:r>
          </w:p>
          <w:p>
            <w:pPr>
              <w:pStyle w:val="TableText"/>
              <w:ind w:left="116"/>
              <w:spacing w:before="248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验收意见</w:t>
            </w:r>
            <w:r>
              <w:rPr>
                <w:sz w:val="21"/>
                <w:szCs w:val="21"/>
              </w:rPr>
              <w:t>：（</w:t>
            </w:r>
            <w:r>
              <w:rPr>
                <w:sz w:val="21"/>
                <w:szCs w:val="21"/>
                <w:spacing w:val="-4"/>
              </w:rPr>
              <w:t>明确验收结论）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5"/>
              <w:spacing w:before="77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2"/>
              </w:rPr>
              <w:t>年</w:t>
            </w:r>
            <w:r>
              <w:rPr>
                <w:sz w:val="21"/>
                <w:szCs w:val="21"/>
                <w:spacing w:val="2"/>
              </w:rPr>
              <w:t xml:space="preserve">        </w:t>
            </w:r>
            <w:r>
              <w:rPr>
                <w:sz w:val="21"/>
                <w:szCs w:val="21"/>
                <w:spacing w:val="-12"/>
              </w:rPr>
              <w:t>月</w:t>
            </w:r>
            <w:r>
              <w:rPr>
                <w:sz w:val="21"/>
                <w:szCs w:val="21"/>
                <w:spacing w:val="1"/>
              </w:rPr>
              <w:t xml:space="preserve">         </w:t>
            </w:r>
            <w:r>
              <w:rPr>
                <w:sz w:val="21"/>
                <w:szCs w:val="21"/>
                <w:spacing w:val="-12"/>
              </w:rPr>
              <w:t>日</w:t>
            </w:r>
          </w:p>
        </w:tc>
        <w:tc>
          <w:tcPr>
            <w:tcW w:w="4776" w:type="dxa"/>
            <w:vAlign w:val="top"/>
            <w:gridSpan w:val="3"/>
          </w:tcPr>
          <w:p>
            <w:pPr>
              <w:pStyle w:val="TableText"/>
              <w:ind w:left="120"/>
              <w:spacing w:before="174"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监理单位（盖章）</w:t>
            </w:r>
          </w:p>
          <w:p>
            <w:pPr>
              <w:pStyle w:val="TableText"/>
              <w:ind w:left="128"/>
              <w:spacing w:before="248" w:line="50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24"/>
              </w:rPr>
              <w:t>审查意见</w:t>
            </w:r>
            <w:r>
              <w:rPr>
                <w:sz w:val="21"/>
                <w:szCs w:val="21"/>
                <w:spacing w:val="-5"/>
                <w:position w:val="24"/>
              </w:rPr>
              <w:t>：（</w:t>
            </w:r>
            <w:r>
              <w:rPr>
                <w:sz w:val="21"/>
                <w:szCs w:val="21"/>
                <w:spacing w:val="-4"/>
                <w:position w:val="24"/>
              </w:rPr>
              <w:t>明确验收结论）</w:t>
            </w:r>
          </w:p>
          <w:p>
            <w:pPr>
              <w:pStyle w:val="TableText"/>
              <w:ind w:left="128"/>
              <w:spacing w:line="2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审查人员</w:t>
            </w:r>
            <w:r>
              <w:rPr>
                <w:sz w:val="21"/>
                <w:szCs w:val="21"/>
                <w:spacing w:val="-5"/>
              </w:rPr>
              <w:t>：（</w:t>
            </w:r>
            <w:r>
              <w:rPr>
                <w:sz w:val="21"/>
                <w:szCs w:val="21"/>
                <w:spacing w:val="-4"/>
              </w:rPr>
              <w:t>总监理工程师）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15"/>
              <w:spacing w:before="77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2"/>
              </w:rPr>
              <w:t>年</w:t>
            </w:r>
            <w:r>
              <w:rPr>
                <w:sz w:val="21"/>
                <w:szCs w:val="21"/>
                <w:spacing w:val="2"/>
              </w:rPr>
              <w:t xml:space="preserve">        </w:t>
            </w:r>
            <w:r>
              <w:rPr>
                <w:sz w:val="21"/>
                <w:szCs w:val="21"/>
                <w:spacing w:val="-12"/>
              </w:rPr>
              <w:t>月</w:t>
            </w:r>
            <w:r>
              <w:rPr>
                <w:sz w:val="21"/>
                <w:szCs w:val="21"/>
                <w:spacing w:val="1"/>
              </w:rPr>
              <w:t xml:space="preserve">         </w:t>
            </w:r>
            <w:r>
              <w:rPr>
                <w:sz w:val="21"/>
                <w:szCs w:val="21"/>
                <w:spacing w:val="-12"/>
              </w:rPr>
              <w:t>日</w:t>
            </w:r>
          </w:p>
        </w:tc>
      </w:tr>
    </w:tbl>
    <w:p>
      <w:pPr>
        <w:ind w:left="512"/>
        <w:spacing w:before="251" w:line="18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—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—</w:t>
      </w:r>
    </w:p>
    <w:p>
      <w:pPr>
        <w:spacing w:line="181" w:lineRule="auto"/>
        <w:sectPr>
          <w:footerReference w:type="default" r:id="rId22"/>
          <w:pgSz w:w="11906" w:h="16839"/>
          <w:pgMar w:top="1431" w:right="1397" w:bottom="400" w:left="1403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765" w:right="1596" w:hanging="466"/>
        <w:spacing w:before="87" w:line="274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5"/>
        </w:rPr>
        <w:t>注：</w:t>
      </w:r>
      <w:r>
        <w:rPr>
          <w:rFonts w:ascii="STFangsong" w:hAnsi="STFangsong" w:eastAsia="STFangsong" w:cs="STFangsong"/>
          <w:sz w:val="24"/>
          <w:szCs w:val="24"/>
          <w:spacing w:val="38"/>
          <w:w w:val="101"/>
        </w:rPr>
        <w:t xml:space="preserve"> </w:t>
      </w:r>
      <w:r>
        <w:rPr>
          <w:rFonts w:ascii="STFangsong" w:hAnsi="STFangsong" w:eastAsia="STFangsong" w:cs="STFangsong"/>
          <w:sz w:val="24"/>
          <w:szCs w:val="24"/>
          <w:spacing w:val="-5"/>
        </w:rPr>
        <w:t>1、此表施工单位可优化调整，但管理要素不得少于上表</w:t>
      </w:r>
      <w:r>
        <w:rPr>
          <w:rFonts w:ascii="STFangsong" w:hAnsi="STFangsong" w:eastAsia="STFangsong" w:cs="STFangsong"/>
          <w:sz w:val="24"/>
          <w:szCs w:val="24"/>
        </w:rPr>
        <w:t xml:space="preserve">   </w:t>
      </w:r>
      <w:r>
        <w:rPr>
          <w:rFonts w:ascii="STFangsong" w:hAnsi="STFangsong" w:eastAsia="STFangsong" w:cs="STFangsong"/>
          <w:sz w:val="24"/>
          <w:szCs w:val="24"/>
          <w:spacing w:val="-6"/>
        </w:rPr>
        <w:t>2、“验收人员”应依据现场安全管理体系，职责分工填报</w:t>
      </w:r>
    </w:p>
    <w:p>
      <w:pPr>
        <w:ind w:left="772"/>
        <w:spacing w:line="201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"/>
        </w:rPr>
        <w:t>3、验收结果为通过或不通过</w:t>
      </w:r>
    </w:p>
    <w:p>
      <w:pPr>
        <w:spacing w:line="201" w:lineRule="auto"/>
        <w:sectPr>
          <w:footerReference w:type="default" r:id="rId23"/>
          <w:pgSz w:w="11906" w:h="16839"/>
          <w:pgMar w:top="1431" w:right="1785" w:bottom="1762" w:left="1785" w:header="0" w:footer="1487" w:gutter="0"/>
        </w:sectPr>
        <w:rPr>
          <w:rFonts w:ascii="STFangsong" w:hAnsi="STFangsong" w:eastAsia="STFangsong" w:cs="STFangsong"/>
          <w:sz w:val="24"/>
          <w:szCs w:val="24"/>
        </w:rPr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附件</w:t>
      </w:r>
      <w:r>
        <w:rPr>
          <w:rFonts w:ascii="SimHei" w:hAnsi="SimHei" w:eastAsia="SimHei" w:cs="SimHei"/>
          <w:sz w:val="32"/>
          <w:szCs w:val="32"/>
          <w:spacing w:val="-73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11"/>
        </w:rPr>
        <w:t>5</w:t>
      </w:r>
    </w:p>
    <w:p>
      <w:pPr>
        <w:ind w:left="1167"/>
        <w:spacing w:before="351" w:line="217" w:lineRule="auto"/>
        <w:tabs>
          <w:tab w:val="left" w:pos="2366"/>
        </w:tabs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u w:val="single" w:color="auto"/>
        </w:rPr>
        <w:tab/>
      </w:r>
      <w:r>
        <w:rPr>
          <w:rFonts w:ascii="SimSun" w:hAnsi="SimSun" w:eastAsia="SimSun" w:cs="SimSun"/>
          <w:sz w:val="40"/>
          <w:szCs w:val="40"/>
          <w:spacing w:val="-13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2"/>
        </w:rPr>
        <w:t>（危大工程类别）作业人员登记表</w:t>
      </w:r>
    </w:p>
    <w:p>
      <w:pPr>
        <w:ind w:left="3807"/>
        <w:spacing w:before="218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（参考样张）</w:t>
      </w:r>
    </w:p>
    <w:p>
      <w:pPr>
        <w:ind w:left="466"/>
        <w:spacing w:before="242" w:line="200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3"/>
        </w:rPr>
        <w:t>日</w:t>
      </w:r>
      <w:r>
        <w:rPr>
          <w:rFonts w:ascii="STFangsong" w:hAnsi="STFangsong" w:eastAsia="STFangsong" w:cs="STFangsong"/>
          <w:sz w:val="24"/>
          <w:szCs w:val="24"/>
          <w:spacing w:val="4"/>
        </w:rPr>
        <w:t xml:space="preserve">        </w:t>
      </w:r>
      <w:r>
        <w:rPr>
          <w:rFonts w:ascii="STFangsong" w:hAnsi="STFangsong" w:eastAsia="STFangsong" w:cs="STFangsong"/>
          <w:sz w:val="24"/>
          <w:szCs w:val="24"/>
          <w:spacing w:val="-23"/>
        </w:rPr>
        <w:t>期：</w:t>
      </w:r>
      <w:r>
        <w:rPr>
          <w:rFonts w:ascii="STFangsong" w:hAnsi="STFangsong" w:eastAsia="STFangsong" w:cs="STFangsong"/>
          <w:sz w:val="24"/>
          <w:szCs w:val="24"/>
          <w:spacing w:val="16"/>
        </w:rPr>
        <w:t xml:space="preserve"> </w:t>
      </w:r>
      <w:r>
        <w:rPr>
          <w:rFonts w:ascii="STFangsong" w:hAnsi="STFangsong" w:eastAsia="STFangsong" w:cs="STFangsong"/>
          <w:sz w:val="24"/>
          <w:szCs w:val="24"/>
          <w:u w:val="single" w:color="auto"/>
          <w:spacing w:val="1"/>
        </w:rPr>
        <w:t xml:space="preserve">                                           </w:t>
      </w:r>
      <w:r>
        <w:rPr>
          <w:rFonts w:ascii="STFangsong" w:hAnsi="STFangsong" w:eastAsia="STFangsong" w:cs="STFangsong"/>
          <w:sz w:val="24"/>
          <w:szCs w:val="24"/>
          <w:spacing w:val="-23"/>
        </w:rPr>
        <w:t xml:space="preserve">     带班作业人员：   </w:t>
      </w:r>
      <w:r>
        <w:rPr>
          <w:rFonts w:ascii="STFangsong" w:hAnsi="STFangsong" w:eastAsia="STFangsong" w:cs="STFangsong"/>
          <w:sz w:val="24"/>
          <w:szCs w:val="24"/>
          <w:u w:val="single" w:color="auto"/>
        </w:rPr>
        <w:t xml:space="preserve">                                        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420"/>
        <w:spacing w:before="88" w:line="199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5"/>
        </w:rPr>
        <w:t>施工人数：  </w:t>
      </w:r>
      <w:r>
        <w:rPr>
          <w:rFonts w:ascii="STFangsong" w:hAnsi="STFangsong" w:eastAsia="STFangsong" w:cs="STFangsong"/>
          <w:sz w:val="24"/>
          <w:szCs w:val="24"/>
          <w:u w:val="single" w:color="auto"/>
          <w:spacing w:val="1"/>
        </w:rPr>
        <w:t xml:space="preserve">                                           </w:t>
      </w:r>
      <w:r>
        <w:rPr>
          <w:rFonts w:ascii="STFangsong" w:hAnsi="STFangsong" w:eastAsia="STFangsong" w:cs="STFangsong"/>
          <w:sz w:val="24"/>
          <w:szCs w:val="24"/>
          <w:spacing w:val="15"/>
        </w:rPr>
        <w:t xml:space="preserve">    </w:t>
      </w:r>
      <w:r>
        <w:rPr>
          <w:rFonts w:ascii="STFangsong" w:hAnsi="STFangsong" w:eastAsia="STFangsong" w:cs="STFangsong"/>
          <w:sz w:val="24"/>
          <w:szCs w:val="24"/>
          <w:spacing w:val="-25"/>
        </w:rPr>
        <w:t>当天作业时间：</w:t>
      </w:r>
      <w:r>
        <w:rPr>
          <w:rFonts w:ascii="STFangsong" w:hAnsi="STFangsong" w:eastAsia="STFangsong" w:cs="STFangsong"/>
          <w:sz w:val="24"/>
          <w:szCs w:val="24"/>
          <w:spacing w:val="23"/>
          <w:w w:val="101"/>
        </w:rPr>
        <w:t xml:space="preserve">  </w:t>
      </w:r>
      <w:r>
        <w:rPr>
          <w:rFonts w:ascii="STFangsong" w:hAnsi="STFangsong" w:eastAsia="STFangsong" w:cs="STFangsong"/>
          <w:sz w:val="24"/>
          <w:szCs w:val="24"/>
          <w:u w:val="single" w:color="auto"/>
        </w:rPr>
        <w:t xml:space="preserve">                                       </w:t>
      </w:r>
    </w:p>
    <w:p>
      <w:pPr>
        <w:spacing w:line="128" w:lineRule="exact"/>
        <w:rPr/>
      </w:pPr>
      <w:r/>
    </w:p>
    <w:tbl>
      <w:tblPr>
        <w:tblStyle w:val="TableNormal"/>
        <w:tblW w:w="9073" w:type="dxa"/>
        <w:tblInd w:w="11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8"/>
        <w:gridCol w:w="1438"/>
        <w:gridCol w:w="1438"/>
        <w:gridCol w:w="2158"/>
        <w:gridCol w:w="2338"/>
        <w:gridCol w:w="873"/>
      </w:tblGrid>
      <w:tr>
        <w:trPr>
          <w:trHeight w:val="504" w:hRule="atLeast"/>
        </w:trPr>
        <w:tc>
          <w:tcPr>
            <w:tcW w:w="828" w:type="dxa"/>
            <w:vAlign w:val="top"/>
          </w:tcPr>
          <w:p>
            <w:pPr>
              <w:pStyle w:val="TableText"/>
              <w:ind w:left="148"/>
              <w:spacing w:before="18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>序号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68"/>
              <w:spacing w:before="18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作业部位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74"/>
              <w:spacing w:before="18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5"/>
              </w:rPr>
              <w:t>施工单位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252"/>
              <w:spacing w:before="179" w:line="18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作业人员名单</w:t>
            </w:r>
          </w:p>
        </w:tc>
        <w:tc>
          <w:tcPr>
            <w:tcW w:w="2338" w:type="dxa"/>
            <w:vAlign w:val="top"/>
          </w:tcPr>
          <w:p>
            <w:pPr>
              <w:pStyle w:val="TableText"/>
              <w:ind w:left="626"/>
              <w:spacing w:before="18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考勤记录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124"/>
              <w:spacing w:before="18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5"/>
              </w:rPr>
              <w:t>备注</w:t>
            </w:r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pStyle w:val="TableText"/>
              <w:ind w:left="133"/>
              <w:spacing w:before="301" w:line="1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  <w:position w:val="-3"/>
              </w:rPr>
              <w:t>……</w:t>
            </w:r>
          </w:p>
        </w:tc>
        <w:tc>
          <w:tcPr>
            <w:tcW w:w="2338" w:type="dxa"/>
            <w:vAlign w:val="top"/>
          </w:tcPr>
          <w:p>
            <w:pPr>
              <w:pStyle w:val="TableText"/>
              <w:ind w:left="135"/>
              <w:spacing w:before="301" w:line="1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  <w:position w:val="-3"/>
              </w:rPr>
              <w:t>……</w:t>
            </w:r>
          </w:p>
        </w:tc>
        <w:tc>
          <w:tcPr>
            <w:tcW w:w="8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pStyle w:val="TableText"/>
              <w:ind w:left="133"/>
              <w:spacing w:before="306" w:line="1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  <w:position w:val="-3"/>
              </w:rPr>
              <w:t>……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4" w:hRule="atLeast"/>
        </w:trPr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29"/>
              <w:spacing w:before="306" w:line="18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  <w:position w:val="-3"/>
              </w:rPr>
              <w:t>……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458"/>
        <w:spacing w:before="212" w:line="287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35"/>
        </w:rPr>
        <w:t>考勤员：</w:t>
      </w:r>
      <w:r>
        <w:rPr>
          <w:rFonts w:ascii="STFangsong" w:hAnsi="STFangsong" w:eastAsia="STFangsong" w:cs="STFangsong"/>
          <w:sz w:val="24"/>
          <w:szCs w:val="24"/>
          <w:spacing w:val="1"/>
        </w:rPr>
        <w:t xml:space="preserve">  </w:t>
      </w:r>
      <w:r>
        <w:rPr>
          <w:rFonts w:ascii="STFangsong" w:hAnsi="STFangsong" w:eastAsia="STFangsong" w:cs="STFangsong"/>
          <w:sz w:val="24"/>
          <w:szCs w:val="24"/>
          <w:u w:val="single" w:color="auto"/>
        </w:rPr>
        <w:t xml:space="preserve">                                    </w:t>
      </w:r>
    </w:p>
    <w:p>
      <w:pPr>
        <w:ind w:left="900"/>
        <w:spacing w:before="1" w:line="200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4"/>
        </w:rPr>
        <w:t>注：</w:t>
      </w:r>
      <w:r>
        <w:rPr>
          <w:rFonts w:ascii="STFangsong" w:hAnsi="STFangsong" w:eastAsia="STFangsong" w:cs="STFangsong"/>
          <w:sz w:val="24"/>
          <w:szCs w:val="24"/>
          <w:spacing w:val="31"/>
          <w:w w:val="101"/>
        </w:rPr>
        <w:t xml:space="preserve"> </w:t>
      </w:r>
      <w:r>
        <w:rPr>
          <w:rFonts w:ascii="STFangsong" w:hAnsi="STFangsong" w:eastAsia="STFangsong" w:cs="STFangsong"/>
          <w:sz w:val="24"/>
          <w:szCs w:val="24"/>
          <w:spacing w:val="-4"/>
        </w:rPr>
        <w:t>1、人员应是实名制登记人员，作业人员名单可打印，每个作业人员在</w:t>
      </w:r>
    </w:p>
    <w:p>
      <w:pPr>
        <w:ind w:left="1738"/>
        <w:spacing w:before="109" w:line="200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"/>
        </w:rPr>
        <w:t>考勤记录空格内签名</w:t>
      </w:r>
    </w:p>
    <w:p>
      <w:pPr>
        <w:ind w:left="1367"/>
        <w:spacing w:before="109" w:line="200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"/>
        </w:rPr>
        <w:t>2、考勤每天班前交总承包单位备案核查</w:t>
      </w:r>
    </w:p>
    <w:p>
      <w:pPr>
        <w:ind w:left="1373"/>
        <w:spacing w:before="110" w:line="199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"/>
        </w:rPr>
        <w:t>3、此表施工单位可优化调整，但管理要素不得少于上表。</w:t>
      </w:r>
    </w:p>
    <w:p>
      <w:pPr>
        <w:spacing w:line="199" w:lineRule="auto"/>
        <w:sectPr>
          <w:footerReference w:type="default" r:id="rId24"/>
          <w:pgSz w:w="11906" w:h="16839"/>
          <w:pgMar w:top="1431" w:right="1524" w:bottom="1762" w:left="1185" w:header="0" w:footer="1487" w:gutter="0"/>
        </w:sectPr>
        <w:rPr>
          <w:rFonts w:ascii="STFangsong" w:hAnsi="STFangsong" w:eastAsia="STFangsong" w:cs="STFangsong"/>
          <w:sz w:val="24"/>
          <w:szCs w:val="24"/>
        </w:rPr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43"/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附件</w:t>
      </w:r>
      <w:r>
        <w:rPr>
          <w:rFonts w:ascii="SimHei" w:hAnsi="SimHei" w:eastAsia="SimHei" w:cs="SimHei"/>
          <w:sz w:val="32"/>
          <w:szCs w:val="32"/>
          <w:spacing w:val="-67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11"/>
        </w:rPr>
        <w:t>6</w:t>
      </w:r>
    </w:p>
    <w:p>
      <w:pPr>
        <w:ind w:left="1279"/>
        <w:spacing w:before="350" w:line="215" w:lineRule="auto"/>
        <w:tabs>
          <w:tab w:val="left" w:pos="2478"/>
        </w:tabs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u w:val="single" w:color="auto"/>
        </w:rPr>
        <w:tab/>
      </w:r>
      <w:r>
        <w:rPr>
          <w:rFonts w:ascii="SimSun" w:hAnsi="SimSun" w:eastAsia="SimSun" w:cs="SimSun"/>
          <w:sz w:val="40"/>
          <w:szCs w:val="40"/>
          <w:spacing w:val="-22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（危大工程类别）监督记录表</w:t>
      </w:r>
    </w:p>
    <w:p>
      <w:pPr>
        <w:ind w:left="3519"/>
        <w:spacing w:before="223" w:line="21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（参考样张）</w:t>
      </w:r>
    </w:p>
    <w:p>
      <w:pPr>
        <w:ind w:left="132"/>
        <w:spacing w:before="132" w:line="200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3"/>
        </w:rPr>
        <w:t>监督巡视部位</w:t>
      </w:r>
      <w:r>
        <w:rPr>
          <w:rFonts w:ascii="STFangsong" w:hAnsi="STFangsong" w:eastAsia="STFangsong" w:cs="STFangsong"/>
          <w:sz w:val="24"/>
          <w:szCs w:val="24"/>
          <w:u w:val="single" w:color="auto"/>
          <w:spacing w:val="-3"/>
        </w:rPr>
        <w:t xml:space="preserve">                                                            </w:t>
      </w:r>
      <w:r>
        <w:rPr>
          <w:rFonts w:ascii="STFangsong" w:hAnsi="STFangsong" w:eastAsia="STFangsong" w:cs="STFangsong"/>
          <w:sz w:val="24"/>
          <w:szCs w:val="24"/>
          <w:spacing w:val="-3"/>
        </w:rPr>
        <w:t xml:space="preserve">     日期：</w:t>
      </w:r>
    </w:p>
    <w:p>
      <w:pPr>
        <w:spacing w:line="19" w:lineRule="exact"/>
        <w:rPr/>
      </w:pPr>
      <w:r/>
    </w:p>
    <w:tbl>
      <w:tblPr>
        <w:tblStyle w:val="TableNormal"/>
        <w:tblW w:w="792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963"/>
        <w:gridCol w:w="3963"/>
      </w:tblGrid>
      <w:tr>
        <w:trPr>
          <w:trHeight w:val="562" w:hRule="atLeast"/>
        </w:trPr>
        <w:tc>
          <w:tcPr>
            <w:tcW w:w="3963" w:type="dxa"/>
            <w:vAlign w:val="top"/>
          </w:tcPr>
          <w:p>
            <w:pPr>
              <w:pStyle w:val="TableText"/>
              <w:ind w:left="1275"/>
              <w:spacing w:before="188" w:line="200" w:lineRule="auto"/>
              <w:rPr/>
            </w:pPr>
            <w:r>
              <w:rPr>
                <w:spacing w:val="-3"/>
              </w:rPr>
              <w:t>监督巡视内容</w:t>
            </w:r>
          </w:p>
        </w:tc>
        <w:tc>
          <w:tcPr>
            <w:tcW w:w="3963" w:type="dxa"/>
            <w:vAlign w:val="top"/>
          </w:tcPr>
          <w:p>
            <w:pPr>
              <w:pStyle w:val="TableText"/>
              <w:ind w:left="1515"/>
              <w:spacing w:before="186" w:line="201" w:lineRule="auto"/>
              <w:rPr/>
            </w:pPr>
            <w:r>
              <w:rPr>
                <w:spacing w:val="-4"/>
              </w:rPr>
              <w:t>发现问题</w:t>
            </w:r>
          </w:p>
        </w:tc>
      </w:tr>
      <w:tr>
        <w:trPr>
          <w:trHeight w:val="3328" w:hRule="atLeast"/>
        </w:trPr>
        <w:tc>
          <w:tcPr>
            <w:tcW w:w="396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87" w:line="201" w:lineRule="auto"/>
              <w:rPr/>
            </w:pPr>
            <w:r>
              <w:rPr>
                <w:spacing w:val="-4"/>
              </w:rPr>
              <w:t>1、施工条件保持情况</w:t>
            </w:r>
          </w:p>
          <w:p>
            <w:pPr>
              <w:pStyle w:val="TableText"/>
              <w:ind w:left="392"/>
              <w:spacing w:before="146" w:line="440" w:lineRule="exact"/>
              <w:rPr/>
            </w:pPr>
            <w:r>
              <w:rPr>
                <w:spacing w:val="-12"/>
                <w:position w:val="16"/>
              </w:rPr>
              <w:t>2、按方案施工情况，   实体与方案</w:t>
            </w:r>
          </w:p>
          <w:p>
            <w:pPr>
              <w:pStyle w:val="TableText"/>
              <w:ind w:left="402"/>
              <w:spacing w:line="200" w:lineRule="auto"/>
              <w:rPr/>
            </w:pPr>
            <w:r>
              <w:rPr>
                <w:spacing w:val="-3"/>
              </w:rPr>
              <w:t>参数的比对</w:t>
            </w:r>
          </w:p>
          <w:p>
            <w:pPr>
              <w:pStyle w:val="TableText"/>
              <w:ind w:left="398"/>
              <w:spacing w:before="147" w:line="200" w:lineRule="auto"/>
              <w:rPr/>
            </w:pPr>
            <w:r>
              <w:rPr>
                <w:spacing w:val="-3"/>
              </w:rPr>
              <w:t>3、现场安全防护状况</w:t>
            </w:r>
          </w:p>
          <w:p>
            <w:pPr>
              <w:pStyle w:val="TableText"/>
              <w:ind w:left="393"/>
              <w:spacing w:before="147" w:line="442" w:lineRule="exact"/>
              <w:rPr/>
            </w:pPr>
            <w:r>
              <w:rPr>
                <w:spacing w:val="-2"/>
                <w:position w:val="17"/>
              </w:rPr>
              <w:t>4、作业人员持证上岗情况</w:t>
            </w:r>
          </w:p>
          <w:p>
            <w:pPr>
              <w:pStyle w:val="TableText"/>
              <w:ind w:left="358"/>
              <w:spacing w:before="1" w:line="198" w:lineRule="auto"/>
              <w:rPr/>
            </w:pPr>
            <w:r>
              <w:rPr>
                <w:spacing w:val="-14"/>
              </w:rPr>
              <w:t>其他：</w:t>
            </w:r>
          </w:p>
        </w:tc>
        <w:tc>
          <w:tcPr>
            <w:tcW w:w="3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7" w:hRule="atLeast"/>
        </w:trPr>
        <w:tc>
          <w:tcPr>
            <w:tcW w:w="396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87" w:line="200" w:lineRule="auto"/>
              <w:rPr/>
            </w:pPr>
            <w:r>
              <w:rPr>
                <w:spacing w:val="-11"/>
              </w:rPr>
              <w:t>处理要求：</w:t>
            </w:r>
          </w:p>
        </w:tc>
        <w:tc>
          <w:tcPr>
            <w:tcW w:w="396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88" w:line="199" w:lineRule="auto"/>
              <w:rPr/>
            </w:pPr>
            <w:r>
              <w:rPr>
                <w:spacing w:val="-13"/>
              </w:rPr>
              <w:t>签收人：</w:t>
            </w:r>
          </w:p>
        </w:tc>
      </w:tr>
      <w:tr>
        <w:trPr>
          <w:trHeight w:val="1338" w:hRule="atLeast"/>
        </w:trPr>
        <w:tc>
          <w:tcPr>
            <w:tcW w:w="792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7" w:hRule="atLeast"/>
        </w:trPr>
        <w:tc>
          <w:tcPr>
            <w:tcW w:w="7926" w:type="dxa"/>
            <w:vAlign w:val="top"/>
            <w:gridSpan w:val="2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88" w:line="201" w:lineRule="auto"/>
              <w:rPr/>
            </w:pPr>
            <w:r>
              <w:rPr>
                <w:spacing w:val="-3"/>
              </w:rPr>
              <w:t>整改后复查情况</w:t>
            </w:r>
          </w:p>
        </w:tc>
      </w:tr>
      <w:tr>
        <w:trPr>
          <w:trHeight w:val="1481" w:hRule="atLeast"/>
        </w:trPr>
        <w:tc>
          <w:tcPr>
            <w:tcW w:w="792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6" w:hRule="atLeast"/>
        </w:trPr>
        <w:tc>
          <w:tcPr>
            <w:tcW w:w="7926" w:type="dxa"/>
            <w:vAlign w:val="top"/>
            <w:gridSpan w:val="2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87" w:line="199" w:lineRule="auto"/>
              <w:rPr/>
            </w:pPr>
            <w:r>
              <w:rPr>
                <w:spacing w:val="-4"/>
              </w:rPr>
              <w:t>备注</w:t>
            </w:r>
          </w:p>
        </w:tc>
      </w:tr>
    </w:tbl>
    <w:p>
      <w:pPr>
        <w:ind w:left="3012"/>
        <w:spacing w:before="131" w:line="376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20"/>
        </w:rPr>
        <w:t>监督巡视人员：   </w:t>
      </w:r>
      <w:r>
        <w:rPr>
          <w:rFonts w:ascii="STFangsong" w:hAnsi="STFangsong" w:eastAsia="STFangsong" w:cs="STFangsong"/>
          <w:sz w:val="24"/>
          <w:szCs w:val="24"/>
          <w:u w:val="single" w:color="auto"/>
        </w:rPr>
        <w:t xml:space="preserve">                                                </w:t>
      </w:r>
    </w:p>
    <w:p>
      <w:pPr>
        <w:ind w:left="611"/>
        <w:spacing w:line="199" w:lineRule="auto"/>
        <w:rPr>
          <w:rFonts w:ascii="STFangsong" w:hAnsi="STFangsong" w:eastAsia="STFangsong" w:cs="STFangsong"/>
          <w:sz w:val="24"/>
          <w:szCs w:val="24"/>
        </w:rPr>
      </w:pPr>
      <w:r>
        <w:rPr>
          <w:rFonts w:ascii="STFangsong" w:hAnsi="STFangsong" w:eastAsia="STFangsong" w:cs="STFangsong"/>
          <w:sz w:val="24"/>
          <w:szCs w:val="24"/>
          <w:spacing w:val="-1"/>
        </w:rPr>
        <w:t>注：此表施工单位可优化调整，但管理要素不得少于上表</w:t>
      </w:r>
    </w:p>
    <w:p>
      <w:pPr>
        <w:spacing w:line="199" w:lineRule="auto"/>
        <w:sectPr>
          <w:footerReference w:type="default" r:id="rId25"/>
          <w:pgSz w:w="11906" w:h="16839"/>
          <w:pgMar w:top="1431" w:right="1785" w:bottom="1762" w:left="1474" w:header="0" w:footer="1487" w:gutter="0"/>
        </w:sectPr>
        <w:rPr>
          <w:rFonts w:ascii="STFangsong" w:hAnsi="STFangsong" w:eastAsia="STFangsong" w:cs="STFangsong"/>
          <w:sz w:val="24"/>
          <w:szCs w:val="24"/>
        </w:rPr>
      </w:pPr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8527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7"/>
      </w:tblGrid>
      <w:tr>
        <w:trPr>
          <w:trHeight w:val="1406" w:hRule="atLeast"/>
        </w:trPr>
        <w:tc>
          <w:tcPr>
            <w:tcW w:w="8527" w:type="dxa"/>
            <w:vAlign w:val="top"/>
            <w:tcBorders>
              <w:bottom w:val="single" w:color="000000" w:sz="4" w:space="0"/>
              <w:top w:val="single" w:color="000000" w:sz="12" w:space="0"/>
            </w:tcBorders>
          </w:tcPr>
          <w:p>
            <w:pPr>
              <w:ind w:left="400"/>
              <w:spacing w:before="281" w:line="600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4"/>
                <w:position w:val="24"/>
              </w:rPr>
              <w:t>抄送：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72"/>
                <w:position w:val="2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4"/>
                <w:position w:val="24"/>
              </w:rPr>
              <w:t>市安委办、市交通委、市水务局、市绿化市容局、市房</w:t>
            </w:r>
          </w:p>
          <w:p>
            <w:pPr>
              <w:ind w:left="1241"/>
              <w:spacing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屋管理局。</w:t>
            </w:r>
          </w:p>
        </w:tc>
      </w:tr>
      <w:tr>
        <w:trPr>
          <w:trHeight w:val="833" w:hRule="atLeast"/>
        </w:trPr>
        <w:tc>
          <w:tcPr>
            <w:tcW w:w="8527" w:type="dxa"/>
            <w:vAlign w:val="top"/>
            <w:tcBorders>
              <w:top w:val="single" w:color="000000" w:sz="4" w:space="0"/>
              <w:bottom w:val="single" w:color="000000" w:sz="12" w:space="0"/>
            </w:tcBorders>
          </w:tcPr>
          <w:p>
            <w:pPr>
              <w:ind w:left="405"/>
              <w:spacing w:before="295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上海市住房和城乡建设管理委员会办公室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2023</w:t>
            </w:r>
            <w:r>
              <w:rPr>
                <w:rFonts w:ascii="FangSong" w:hAnsi="FangSong" w:eastAsia="FangSong" w:cs="FangSong"/>
                <w:sz w:val="28"/>
                <w:szCs w:val="28"/>
                <w:spacing w:val="-7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8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10</w:t>
            </w:r>
            <w:r>
              <w:rPr>
                <w:rFonts w:ascii="FangSong" w:hAnsi="FangSong" w:eastAsia="FangSong" w:cs="FangSong"/>
                <w:sz w:val="28"/>
                <w:szCs w:val="28"/>
                <w:spacing w:val="-6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月8日印发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2"/>
      <w:pgSz w:w="11906" w:h="16839"/>
      <w:pgMar w:top="1431" w:right="1689" w:bottom="400" w:left="16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8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96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8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92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9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2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2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8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0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3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01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0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13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2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2"/>
      <w:spacing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5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6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26"/>
      <w:spacing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2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2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2"/>
      <w:szCs w:val="32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TFangsong" w:hAnsi="STFangsong" w:eastAsia="STFangsong" w:cs="ST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footer" Target="footer24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footer" Target="footer1.xml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黄晓蓉:套红</dc:creator>
  <dcterms:created xsi:type="dcterms:W3CDTF">2023-10-08T13:38:07Z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2023-11-08T10:41:50</vt:filetime>
  </property>
</Properties>
</file>